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32" w:rsidRPr="00E550F0" w:rsidRDefault="001B4E32" w:rsidP="001B4E32">
      <w:pPr>
        <w:pStyle w:val="NormalWeb"/>
        <w:jc w:val="both"/>
        <w:rPr>
          <w:rFonts w:ascii="Calibri" w:hAnsi="Calibri" w:cs="Arial"/>
          <w:bCs/>
          <w:iCs/>
          <w:color w:val="767171" w:themeColor="background2" w:themeShade="80"/>
          <w:sz w:val="26"/>
          <w:szCs w:val="26"/>
        </w:rPr>
      </w:pPr>
      <w:r w:rsidRPr="00E550F0">
        <w:rPr>
          <w:rFonts w:ascii="Calibri" w:hAnsi="Calibri" w:cs="Arial"/>
          <w:b/>
          <w:bCs/>
          <w:iCs/>
          <w:color w:val="767171" w:themeColor="background2" w:themeShade="80"/>
          <w:sz w:val="26"/>
          <w:szCs w:val="26"/>
        </w:rPr>
        <w:tab/>
        <w:t xml:space="preserve">León, Guanajuato, a </w:t>
      </w:r>
      <w:r w:rsidR="00DA4D0E" w:rsidRPr="00E550F0">
        <w:rPr>
          <w:rFonts w:ascii="Calibri" w:hAnsi="Calibri" w:cs="Arial"/>
          <w:b/>
          <w:bCs/>
          <w:iCs/>
          <w:color w:val="767171" w:themeColor="background2" w:themeShade="80"/>
          <w:sz w:val="26"/>
          <w:szCs w:val="26"/>
        </w:rPr>
        <w:t>2</w:t>
      </w:r>
      <w:r w:rsidR="00901589" w:rsidRPr="00E550F0">
        <w:rPr>
          <w:rFonts w:ascii="Calibri" w:hAnsi="Calibri" w:cs="Arial"/>
          <w:b/>
          <w:bCs/>
          <w:iCs/>
          <w:color w:val="767171" w:themeColor="background2" w:themeShade="80"/>
          <w:sz w:val="26"/>
          <w:szCs w:val="26"/>
        </w:rPr>
        <w:t>3</w:t>
      </w:r>
      <w:r w:rsidR="00DA4D0E" w:rsidRPr="00E550F0">
        <w:rPr>
          <w:rFonts w:ascii="Calibri" w:hAnsi="Calibri" w:cs="Arial"/>
          <w:b/>
          <w:bCs/>
          <w:iCs/>
          <w:color w:val="767171" w:themeColor="background2" w:themeShade="80"/>
          <w:sz w:val="26"/>
          <w:szCs w:val="26"/>
        </w:rPr>
        <w:t xml:space="preserve"> veint</w:t>
      </w:r>
      <w:r w:rsidR="0094411D" w:rsidRPr="00E550F0">
        <w:rPr>
          <w:rFonts w:ascii="Calibri" w:hAnsi="Calibri" w:cs="Arial"/>
          <w:b/>
          <w:bCs/>
          <w:iCs/>
          <w:color w:val="767171" w:themeColor="background2" w:themeShade="80"/>
          <w:sz w:val="26"/>
          <w:szCs w:val="26"/>
        </w:rPr>
        <w:t>i</w:t>
      </w:r>
      <w:r w:rsidR="00901589" w:rsidRPr="00E550F0">
        <w:rPr>
          <w:rFonts w:ascii="Calibri" w:hAnsi="Calibri" w:cs="Arial"/>
          <w:b/>
          <w:bCs/>
          <w:iCs/>
          <w:color w:val="767171" w:themeColor="background2" w:themeShade="80"/>
          <w:sz w:val="26"/>
          <w:szCs w:val="26"/>
        </w:rPr>
        <w:t>tré</w:t>
      </w:r>
      <w:r w:rsidR="0094411D" w:rsidRPr="00E550F0">
        <w:rPr>
          <w:rFonts w:ascii="Calibri" w:hAnsi="Calibri" w:cs="Arial"/>
          <w:b/>
          <w:bCs/>
          <w:iCs/>
          <w:color w:val="767171" w:themeColor="background2" w:themeShade="80"/>
          <w:sz w:val="26"/>
          <w:szCs w:val="26"/>
        </w:rPr>
        <w:t>s d</w:t>
      </w:r>
      <w:r w:rsidR="00DA4D0E" w:rsidRPr="00E550F0">
        <w:rPr>
          <w:rFonts w:ascii="Calibri" w:hAnsi="Calibri" w:cs="Arial"/>
          <w:b/>
          <w:bCs/>
          <w:iCs/>
          <w:color w:val="767171" w:themeColor="background2" w:themeShade="80"/>
          <w:sz w:val="26"/>
          <w:szCs w:val="26"/>
        </w:rPr>
        <w:t>e febrero</w:t>
      </w:r>
      <w:r w:rsidRPr="00E550F0">
        <w:rPr>
          <w:rFonts w:ascii="Calibri" w:hAnsi="Calibri" w:cs="Arial"/>
          <w:b/>
          <w:bCs/>
          <w:iCs/>
          <w:color w:val="767171" w:themeColor="background2" w:themeShade="80"/>
          <w:sz w:val="26"/>
          <w:szCs w:val="26"/>
        </w:rPr>
        <w:t xml:space="preserve"> del año 201</w:t>
      </w:r>
      <w:r w:rsidR="00DA4D0E" w:rsidRPr="00E550F0">
        <w:rPr>
          <w:rFonts w:ascii="Calibri" w:hAnsi="Calibri" w:cs="Arial"/>
          <w:b/>
          <w:bCs/>
          <w:iCs/>
          <w:color w:val="767171" w:themeColor="background2" w:themeShade="80"/>
          <w:sz w:val="26"/>
          <w:szCs w:val="26"/>
        </w:rPr>
        <w:t>7</w:t>
      </w:r>
      <w:r w:rsidRPr="00E550F0">
        <w:rPr>
          <w:rFonts w:ascii="Calibri" w:hAnsi="Calibri" w:cs="Arial"/>
          <w:b/>
          <w:bCs/>
          <w:iCs/>
          <w:color w:val="767171" w:themeColor="background2" w:themeShade="80"/>
          <w:sz w:val="26"/>
          <w:szCs w:val="26"/>
        </w:rPr>
        <w:t xml:space="preserve"> dos mil dieci</w:t>
      </w:r>
      <w:r w:rsidR="00DA4D0E" w:rsidRPr="00E550F0">
        <w:rPr>
          <w:rFonts w:ascii="Calibri" w:hAnsi="Calibri" w:cs="Arial"/>
          <w:b/>
          <w:bCs/>
          <w:iCs/>
          <w:color w:val="767171" w:themeColor="background2" w:themeShade="80"/>
          <w:sz w:val="26"/>
          <w:szCs w:val="26"/>
        </w:rPr>
        <w:t>siete</w:t>
      </w:r>
      <w:r w:rsidRPr="00E550F0">
        <w:rPr>
          <w:rFonts w:ascii="Calibri" w:hAnsi="Calibri" w:cs="Arial"/>
          <w:bCs/>
          <w:iCs/>
          <w:color w:val="767171" w:themeColor="background2" w:themeShade="80"/>
          <w:sz w:val="26"/>
          <w:szCs w:val="26"/>
        </w:rPr>
        <w:t xml:space="preserve">. . . </w:t>
      </w:r>
      <w:r w:rsidR="00901589" w:rsidRPr="00E550F0">
        <w:rPr>
          <w:rFonts w:ascii="Calibri" w:hAnsi="Calibri" w:cs="Arial"/>
          <w:bCs/>
          <w:iCs/>
          <w:color w:val="767171" w:themeColor="background2" w:themeShade="80"/>
          <w:sz w:val="26"/>
          <w:szCs w:val="26"/>
        </w:rPr>
        <w:t xml:space="preserve">. . . . . . . . . . . . . . . . . . . . . . . . . . . . . . . . . . . . . . . . . . . . . . . . . . . . . . . . . . </w:t>
      </w:r>
    </w:p>
    <w:p w:rsidR="001B4E32" w:rsidRPr="00E550F0" w:rsidRDefault="001B4E32" w:rsidP="001B4E32">
      <w:pPr>
        <w:pStyle w:val="NormalWeb"/>
        <w:ind w:firstLine="708"/>
        <w:jc w:val="both"/>
        <w:rPr>
          <w:rFonts w:ascii="Calibri" w:hAnsi="Calibri" w:cs="Arial"/>
          <w:color w:val="767171" w:themeColor="background2" w:themeShade="80"/>
          <w:sz w:val="26"/>
          <w:szCs w:val="26"/>
        </w:rPr>
      </w:pPr>
      <w:r w:rsidRPr="00E550F0">
        <w:rPr>
          <w:rFonts w:ascii="Calibri" w:hAnsi="Calibri" w:cs="Arial"/>
          <w:b/>
          <w:i/>
          <w:iCs/>
          <w:color w:val="767171" w:themeColor="background2" w:themeShade="80"/>
          <w:sz w:val="26"/>
          <w:szCs w:val="26"/>
        </w:rPr>
        <w:t xml:space="preserve">V I S T O S </w:t>
      </w:r>
      <w:r w:rsidRPr="00E550F0">
        <w:rPr>
          <w:rFonts w:ascii="Calibri" w:hAnsi="Calibri" w:cs="Arial"/>
          <w:color w:val="767171" w:themeColor="background2" w:themeShade="80"/>
          <w:sz w:val="26"/>
          <w:szCs w:val="26"/>
        </w:rPr>
        <w:t xml:space="preserve">para dictar sentencia definitiva, los autos del proceso administrativo identificado con el expediente número </w:t>
      </w:r>
      <w:r w:rsidR="0094411D" w:rsidRPr="00E550F0">
        <w:rPr>
          <w:rFonts w:ascii="Calibri" w:hAnsi="Calibri" w:cs="Arial"/>
          <w:b/>
          <w:color w:val="767171" w:themeColor="background2" w:themeShade="80"/>
          <w:sz w:val="26"/>
          <w:szCs w:val="26"/>
        </w:rPr>
        <w:t>96/2016-JN</w:t>
      </w:r>
      <w:r w:rsidRPr="00E550F0">
        <w:rPr>
          <w:rFonts w:ascii="Calibri" w:hAnsi="Calibri" w:cs="Arial"/>
          <w:color w:val="767171" w:themeColor="background2" w:themeShade="80"/>
          <w:sz w:val="26"/>
          <w:szCs w:val="26"/>
        </w:rPr>
        <w:t xml:space="preserve">, promovido por </w:t>
      </w:r>
      <w:r w:rsidR="0094411D" w:rsidRPr="00E550F0">
        <w:rPr>
          <w:rFonts w:ascii="Calibri" w:hAnsi="Calibri" w:cs="Arial"/>
          <w:color w:val="767171" w:themeColor="background2" w:themeShade="80"/>
          <w:sz w:val="26"/>
          <w:szCs w:val="26"/>
        </w:rPr>
        <w:t>el ciudadano</w:t>
      </w:r>
      <w:r w:rsidR="00DA4D0E" w:rsidRPr="00E550F0">
        <w:rPr>
          <w:rFonts w:ascii="Calibri" w:hAnsi="Calibri" w:cs="Arial"/>
          <w:color w:val="767171" w:themeColor="background2" w:themeShade="80"/>
          <w:sz w:val="26"/>
          <w:szCs w:val="26"/>
        </w:rPr>
        <w:t xml:space="preserve"> </w:t>
      </w:r>
      <w:r w:rsidRPr="00E550F0">
        <w:rPr>
          <w:rFonts w:ascii="Calibri" w:hAnsi="Calibri" w:cs="Arial"/>
          <w:color w:val="767171" w:themeColor="background2" w:themeShade="80"/>
          <w:sz w:val="26"/>
          <w:szCs w:val="26"/>
        </w:rPr>
        <w:t xml:space="preserve"> </w:t>
      </w:r>
      <w:r w:rsidR="00C8047B">
        <w:rPr>
          <w:rFonts w:ascii="Calibri" w:hAnsi="Calibri" w:cs="Arial"/>
          <w:b/>
          <w:color w:val="767171" w:themeColor="background2" w:themeShade="80"/>
          <w:sz w:val="26"/>
          <w:szCs w:val="26"/>
        </w:rPr>
        <w:t>*****</w:t>
      </w:r>
      <w:r w:rsidRPr="00E550F0">
        <w:rPr>
          <w:rFonts w:ascii="Calibri" w:hAnsi="Calibri" w:cs="Arial"/>
          <w:color w:val="767171" w:themeColor="background2" w:themeShade="80"/>
          <w:sz w:val="26"/>
          <w:szCs w:val="26"/>
        </w:rPr>
        <w:t xml:space="preserve">; y. . . . . . . . . . . . . . . . . . . . . . . . . . </w:t>
      </w:r>
      <w:r w:rsidR="00BF0759" w:rsidRPr="00E550F0">
        <w:rPr>
          <w:rFonts w:ascii="Calibri" w:hAnsi="Calibri" w:cs="Arial"/>
          <w:color w:val="767171" w:themeColor="background2" w:themeShade="80"/>
          <w:sz w:val="26"/>
          <w:szCs w:val="26"/>
        </w:rPr>
        <w:t xml:space="preserve">. . </w:t>
      </w:r>
    </w:p>
    <w:p w:rsidR="001B4E32" w:rsidRPr="00EE7C2B" w:rsidRDefault="001B4E32" w:rsidP="001B4E32">
      <w:pPr>
        <w:ind w:firstLine="708"/>
        <w:jc w:val="center"/>
        <w:rPr>
          <w:rFonts w:ascii="Calibri" w:hAnsi="Calibri" w:cs="Arial"/>
          <w:b/>
          <w:i/>
          <w:iCs/>
          <w:color w:val="767171" w:themeColor="background2" w:themeShade="80"/>
          <w:sz w:val="26"/>
          <w:szCs w:val="26"/>
        </w:rPr>
      </w:pPr>
      <w:r w:rsidRPr="00EE7C2B">
        <w:rPr>
          <w:rFonts w:ascii="Calibri" w:hAnsi="Calibri" w:cs="Arial"/>
          <w:b/>
          <w:i/>
          <w:iCs/>
          <w:color w:val="767171" w:themeColor="background2" w:themeShade="80"/>
          <w:sz w:val="26"/>
          <w:szCs w:val="26"/>
        </w:rPr>
        <w:t xml:space="preserve">C O N S I D E R A N D </w:t>
      </w:r>
      <w:proofErr w:type="gramStart"/>
      <w:r w:rsidRPr="00EE7C2B">
        <w:rPr>
          <w:rFonts w:ascii="Calibri" w:hAnsi="Calibri" w:cs="Arial"/>
          <w:b/>
          <w:i/>
          <w:iCs/>
          <w:color w:val="767171" w:themeColor="background2" w:themeShade="80"/>
          <w:sz w:val="26"/>
          <w:szCs w:val="26"/>
        </w:rPr>
        <w:t>O :</w:t>
      </w:r>
      <w:proofErr w:type="gramEnd"/>
    </w:p>
    <w:p w:rsidR="001B4E32" w:rsidRPr="003B7B00" w:rsidRDefault="001B4E32" w:rsidP="001B4E32">
      <w:pPr>
        <w:jc w:val="both"/>
        <w:rPr>
          <w:rFonts w:ascii="Calibri" w:hAnsi="Calibri" w:cs="Arial"/>
          <w:b/>
          <w:i/>
          <w:iCs/>
          <w:color w:val="AEAAAA" w:themeColor="background2" w:themeShade="BF"/>
          <w:sz w:val="22"/>
          <w:szCs w:val="26"/>
        </w:rPr>
      </w:pPr>
    </w:p>
    <w:p w:rsidR="001B4E32" w:rsidRDefault="001B4E32" w:rsidP="001B4E32">
      <w:pPr>
        <w:pStyle w:val="Textoindependiente"/>
        <w:ind w:firstLine="708"/>
        <w:rPr>
          <w:rFonts w:ascii="Calibri" w:hAnsi="Calibri"/>
          <w:color w:val="767171" w:themeColor="background2" w:themeShade="80"/>
          <w:sz w:val="26"/>
          <w:szCs w:val="26"/>
        </w:rPr>
      </w:pPr>
      <w:bookmarkStart w:id="0" w:name="_GoBack"/>
      <w:bookmarkEnd w:id="0"/>
    </w:p>
    <w:p w:rsidR="00EE7C2B" w:rsidRPr="003B7B00" w:rsidRDefault="00EE7C2B" w:rsidP="001B4E32">
      <w:pPr>
        <w:pStyle w:val="Textoindependiente"/>
        <w:ind w:firstLine="708"/>
        <w:rPr>
          <w:rFonts w:ascii="Calibri" w:hAnsi="Calibri"/>
          <w:b/>
          <w:bCs/>
          <w:i/>
          <w:iCs/>
          <w:color w:val="AEAAAA" w:themeColor="background2" w:themeShade="BF"/>
          <w:sz w:val="22"/>
          <w:szCs w:val="26"/>
        </w:rPr>
      </w:pPr>
    </w:p>
    <w:p w:rsidR="001B4E32" w:rsidRPr="00EE7C2B" w:rsidRDefault="001B4E32" w:rsidP="00EE7C2B">
      <w:pPr>
        <w:ind w:firstLine="708"/>
        <w:jc w:val="both"/>
        <w:rPr>
          <w:rFonts w:ascii="Calibri" w:hAnsi="Calibri" w:cs="Arial"/>
          <w:color w:val="767171" w:themeColor="background2" w:themeShade="80"/>
          <w:sz w:val="26"/>
          <w:szCs w:val="26"/>
        </w:rPr>
      </w:pPr>
      <w:r w:rsidRPr="00EE7C2B">
        <w:rPr>
          <w:rFonts w:ascii="Calibri" w:hAnsi="Calibri"/>
          <w:b/>
          <w:bCs/>
          <w:i/>
          <w:iCs/>
          <w:color w:val="767171" w:themeColor="background2" w:themeShade="80"/>
          <w:sz w:val="26"/>
          <w:szCs w:val="26"/>
        </w:rPr>
        <w:t xml:space="preserve">SEGUNDO.- </w:t>
      </w:r>
      <w:r w:rsidRPr="00EE7C2B">
        <w:rPr>
          <w:rFonts w:ascii="Calibri" w:hAnsi="Calibri" w:cs="Arial"/>
          <w:color w:val="767171" w:themeColor="background2" w:themeShade="80"/>
          <w:sz w:val="26"/>
          <w:szCs w:val="27"/>
        </w:rPr>
        <w:t xml:space="preserve">El presente proceso fue promovido oportunamente, </w:t>
      </w:r>
      <w:r w:rsidR="00B42044" w:rsidRPr="00EE7C2B">
        <w:rPr>
          <w:rFonts w:ascii="Calibri" w:hAnsi="Calibri" w:cs="Arial"/>
          <w:color w:val="767171" w:themeColor="background2" w:themeShade="80"/>
          <w:sz w:val="26"/>
          <w:szCs w:val="27"/>
        </w:rPr>
        <w:t xml:space="preserve">en </w:t>
      </w:r>
      <w:r w:rsidR="00B42044" w:rsidRPr="00EE7C2B">
        <w:rPr>
          <w:rFonts w:ascii="Calibri" w:hAnsi="Calibri" w:cs="Arial"/>
          <w:color w:val="767171" w:themeColor="background2" w:themeShade="80"/>
          <w:sz w:val="26"/>
          <w:szCs w:val="26"/>
        </w:rPr>
        <w:t>términos del artículo 263 del Código de Procedimiento y Justicia Administrativa para el Estado y los Municipios de Guanajuato,</w:t>
      </w:r>
      <w:r w:rsidR="00B42044" w:rsidRPr="00EE7C2B">
        <w:rPr>
          <w:rFonts w:ascii="Calibri" w:hAnsi="Calibri" w:cs="Arial"/>
          <w:color w:val="767171" w:themeColor="background2" w:themeShade="80"/>
          <w:sz w:val="26"/>
          <w:szCs w:val="27"/>
        </w:rPr>
        <w:t xml:space="preserve"> </w:t>
      </w:r>
      <w:r w:rsidRPr="00EE7C2B">
        <w:rPr>
          <w:rFonts w:ascii="Calibri" w:hAnsi="Calibri" w:cs="Arial"/>
          <w:color w:val="767171" w:themeColor="background2" w:themeShade="80"/>
          <w:sz w:val="26"/>
          <w:szCs w:val="27"/>
        </w:rPr>
        <w:t xml:space="preserve">toda vez que la demanda fue presentada </w:t>
      </w:r>
      <w:r w:rsidRPr="00EE7C2B">
        <w:rPr>
          <w:rFonts w:ascii="Calibri" w:hAnsi="Calibri" w:cs="Arial"/>
          <w:color w:val="767171" w:themeColor="background2" w:themeShade="80"/>
          <w:sz w:val="26"/>
          <w:szCs w:val="26"/>
        </w:rPr>
        <w:t xml:space="preserve">dentro de los 30 treinta días hábiles siguientes a aquél en que </w:t>
      </w:r>
      <w:r w:rsidR="00D551A9" w:rsidRPr="00EE7C2B">
        <w:rPr>
          <w:rFonts w:ascii="Calibri" w:hAnsi="Calibri" w:cs="Arial"/>
          <w:color w:val="767171" w:themeColor="background2" w:themeShade="80"/>
          <w:sz w:val="26"/>
          <w:szCs w:val="26"/>
        </w:rPr>
        <w:t>el</w:t>
      </w:r>
      <w:r w:rsidR="00B42044" w:rsidRPr="00EE7C2B">
        <w:rPr>
          <w:rFonts w:ascii="Calibri" w:hAnsi="Calibri" w:cs="Arial"/>
          <w:color w:val="767171" w:themeColor="background2" w:themeShade="80"/>
          <w:sz w:val="26"/>
          <w:szCs w:val="26"/>
        </w:rPr>
        <w:t xml:space="preserve"> impugnador </w:t>
      </w:r>
      <w:r w:rsidRPr="00EE7C2B">
        <w:rPr>
          <w:rFonts w:ascii="Calibri" w:hAnsi="Calibri" w:cs="Arial"/>
          <w:color w:val="767171" w:themeColor="background2" w:themeShade="80"/>
          <w:sz w:val="26"/>
          <w:szCs w:val="26"/>
        </w:rPr>
        <w:t xml:space="preserve">se ostenta </w:t>
      </w:r>
      <w:r w:rsidR="00B42044" w:rsidRPr="00EE7C2B">
        <w:rPr>
          <w:rFonts w:ascii="Calibri" w:hAnsi="Calibri" w:cs="Arial"/>
          <w:color w:val="767171" w:themeColor="background2" w:themeShade="80"/>
          <w:sz w:val="26"/>
          <w:szCs w:val="26"/>
        </w:rPr>
        <w:t xml:space="preserve">notificado de la resolución de fecha </w:t>
      </w:r>
      <w:r w:rsidR="002A02D7" w:rsidRPr="00EE7C2B">
        <w:rPr>
          <w:rFonts w:ascii="Calibri" w:hAnsi="Calibri" w:cs="Arial"/>
          <w:color w:val="767171" w:themeColor="background2" w:themeShade="80"/>
          <w:sz w:val="26"/>
          <w:szCs w:val="26"/>
        </w:rPr>
        <w:t>18 dieciocho de diciembre</w:t>
      </w:r>
      <w:r w:rsidR="00B42044" w:rsidRPr="00EE7C2B">
        <w:rPr>
          <w:rFonts w:ascii="Calibri" w:hAnsi="Calibri" w:cs="Arial"/>
          <w:color w:val="767171" w:themeColor="background2" w:themeShade="80"/>
          <w:sz w:val="26"/>
          <w:szCs w:val="26"/>
        </w:rPr>
        <w:t xml:space="preserve"> del 2015 dos mil quince, dictada dentro del procedimiento administrativo número DGF/DT/2</w:t>
      </w:r>
      <w:r w:rsidR="00D551A9" w:rsidRPr="00EE7C2B">
        <w:rPr>
          <w:rFonts w:ascii="Calibri" w:hAnsi="Calibri" w:cs="Arial"/>
          <w:color w:val="767171" w:themeColor="background2" w:themeShade="80"/>
          <w:sz w:val="26"/>
          <w:szCs w:val="26"/>
        </w:rPr>
        <w:t>228</w:t>
      </w:r>
      <w:r w:rsidR="00B42044" w:rsidRPr="00EE7C2B">
        <w:rPr>
          <w:rFonts w:ascii="Calibri" w:hAnsi="Calibri" w:cs="Arial"/>
          <w:color w:val="767171" w:themeColor="background2" w:themeShade="80"/>
          <w:sz w:val="26"/>
          <w:szCs w:val="26"/>
        </w:rPr>
        <w:t>/2015-C/A, por la cual se le imp</w:t>
      </w:r>
      <w:r w:rsidR="009C6C17">
        <w:rPr>
          <w:rFonts w:ascii="Calibri" w:hAnsi="Calibri" w:cs="Arial"/>
          <w:color w:val="767171" w:themeColor="background2" w:themeShade="80"/>
          <w:sz w:val="26"/>
          <w:szCs w:val="26"/>
        </w:rPr>
        <w:t>us</w:t>
      </w:r>
      <w:r w:rsidR="00B42044" w:rsidRPr="00EE7C2B">
        <w:rPr>
          <w:rFonts w:ascii="Calibri" w:hAnsi="Calibri" w:cs="Arial"/>
          <w:color w:val="767171" w:themeColor="background2" w:themeShade="80"/>
          <w:sz w:val="26"/>
          <w:szCs w:val="26"/>
        </w:rPr>
        <w:t>o una multa</w:t>
      </w:r>
      <w:r w:rsidR="00966410" w:rsidRPr="00EE7C2B">
        <w:rPr>
          <w:rFonts w:ascii="Calibri" w:hAnsi="Calibri" w:cs="Arial"/>
          <w:color w:val="767171" w:themeColor="background2" w:themeShade="80"/>
          <w:sz w:val="26"/>
          <w:szCs w:val="26"/>
        </w:rPr>
        <w:t xml:space="preserve">; lo que fue el </w:t>
      </w:r>
      <w:r w:rsidR="00D551A9" w:rsidRPr="00EE7C2B">
        <w:rPr>
          <w:rFonts w:ascii="Calibri" w:hAnsi="Calibri" w:cs="Arial"/>
          <w:color w:val="767171" w:themeColor="background2" w:themeShade="80"/>
          <w:sz w:val="26"/>
          <w:szCs w:val="26"/>
        </w:rPr>
        <w:t xml:space="preserve">mismo </w:t>
      </w:r>
      <w:r w:rsidR="00966410" w:rsidRPr="00EE7C2B">
        <w:rPr>
          <w:rFonts w:ascii="Calibri" w:hAnsi="Calibri" w:cs="Arial"/>
          <w:color w:val="767171" w:themeColor="background2" w:themeShade="80"/>
          <w:sz w:val="26"/>
          <w:szCs w:val="26"/>
        </w:rPr>
        <w:t>día</w:t>
      </w:r>
      <w:r w:rsidR="00D551A9" w:rsidRPr="00EE7C2B">
        <w:rPr>
          <w:rFonts w:ascii="Calibri" w:hAnsi="Calibri" w:cs="Arial"/>
          <w:color w:val="767171" w:themeColor="background2" w:themeShade="80"/>
          <w:sz w:val="26"/>
          <w:szCs w:val="26"/>
        </w:rPr>
        <w:t>, mes y año,</w:t>
      </w:r>
      <w:r w:rsidR="00966410" w:rsidRPr="00EE7C2B">
        <w:rPr>
          <w:rFonts w:ascii="Calibri" w:hAnsi="Calibri" w:cs="Arial"/>
          <w:color w:val="767171" w:themeColor="background2" w:themeShade="80"/>
          <w:sz w:val="26"/>
          <w:szCs w:val="26"/>
        </w:rPr>
        <w:t xml:space="preserve"> sin que de las</w:t>
      </w:r>
      <w:r w:rsidR="00EE7C2B">
        <w:rPr>
          <w:rFonts w:ascii="Calibri" w:hAnsi="Calibri" w:cs="Arial"/>
          <w:color w:val="767171" w:themeColor="background2" w:themeShade="80"/>
          <w:sz w:val="26"/>
          <w:szCs w:val="26"/>
        </w:rPr>
        <w:t xml:space="preserve"> </w:t>
      </w:r>
      <w:r w:rsidRPr="00EE7C2B">
        <w:rPr>
          <w:rFonts w:ascii="Calibri" w:hAnsi="Calibri" w:cs="Arial"/>
          <w:color w:val="767171" w:themeColor="background2" w:themeShade="80"/>
          <w:sz w:val="26"/>
          <w:szCs w:val="26"/>
        </w:rPr>
        <w:t>constancias del presente expediente se desprenda lo contrario</w:t>
      </w:r>
      <w:r w:rsidR="00CA247D" w:rsidRPr="00EE7C2B">
        <w:rPr>
          <w:rFonts w:ascii="Calibri" w:hAnsi="Calibri"/>
          <w:color w:val="767171" w:themeColor="background2" w:themeShade="80"/>
          <w:sz w:val="26"/>
          <w:szCs w:val="26"/>
        </w:rPr>
        <w:t>. . . . . . . . . . . . . .</w:t>
      </w:r>
      <w:r w:rsidR="00EE7C2B">
        <w:rPr>
          <w:rFonts w:ascii="Calibri" w:hAnsi="Calibri"/>
          <w:color w:val="767171" w:themeColor="background2" w:themeShade="80"/>
          <w:sz w:val="26"/>
          <w:szCs w:val="26"/>
        </w:rPr>
        <w:t xml:space="preserve"> . . . . . . . . . . . . . . . </w:t>
      </w:r>
    </w:p>
    <w:p w:rsidR="001B4E32" w:rsidRPr="003B7B00" w:rsidRDefault="001B4E32" w:rsidP="001B4E32">
      <w:pPr>
        <w:jc w:val="both"/>
        <w:rPr>
          <w:rFonts w:ascii="Calibri" w:hAnsi="Calibri"/>
          <w:b/>
          <w:i/>
          <w:iCs/>
          <w:color w:val="AEAAAA" w:themeColor="background2" w:themeShade="BF"/>
          <w:sz w:val="26"/>
          <w:szCs w:val="26"/>
        </w:rPr>
      </w:pPr>
    </w:p>
    <w:p w:rsidR="00E3426C" w:rsidRDefault="001B4E32" w:rsidP="00BE1DB3">
      <w:pPr>
        <w:ind w:firstLine="708"/>
        <w:jc w:val="both"/>
        <w:rPr>
          <w:rFonts w:ascii="Calibri" w:hAnsi="Calibri" w:cs="Calibri"/>
          <w:color w:val="767171" w:themeColor="background2" w:themeShade="80"/>
          <w:sz w:val="26"/>
          <w:szCs w:val="26"/>
        </w:rPr>
      </w:pPr>
      <w:r w:rsidRPr="00A32C9A">
        <w:rPr>
          <w:rFonts w:ascii="Calibri" w:hAnsi="Calibri"/>
          <w:b/>
          <w:i/>
          <w:iCs/>
          <w:color w:val="767171" w:themeColor="background2" w:themeShade="80"/>
          <w:sz w:val="26"/>
          <w:szCs w:val="26"/>
        </w:rPr>
        <w:t xml:space="preserve">TERCERO.- </w:t>
      </w:r>
      <w:r w:rsidRPr="00A32C9A">
        <w:rPr>
          <w:rFonts w:ascii="Calibri" w:hAnsi="Calibri"/>
          <w:color w:val="767171" w:themeColor="background2" w:themeShade="80"/>
          <w:sz w:val="26"/>
          <w:szCs w:val="26"/>
        </w:rPr>
        <w:t xml:space="preserve">La existencia de los actos impugnados, consistentes en la orden de </w:t>
      </w:r>
      <w:r w:rsidR="00BE1DB3" w:rsidRPr="00A32C9A">
        <w:rPr>
          <w:rFonts w:ascii="Calibri" w:hAnsi="Calibri"/>
          <w:color w:val="767171" w:themeColor="background2" w:themeShade="80"/>
          <w:sz w:val="26"/>
          <w:szCs w:val="26"/>
        </w:rPr>
        <w:t xml:space="preserve">visita de </w:t>
      </w:r>
      <w:r w:rsidRPr="00A32C9A">
        <w:rPr>
          <w:rFonts w:ascii="Calibri" w:hAnsi="Calibri"/>
          <w:color w:val="767171" w:themeColor="background2" w:themeShade="80"/>
          <w:sz w:val="26"/>
          <w:szCs w:val="26"/>
        </w:rPr>
        <w:t xml:space="preserve">inspección emitida el día </w:t>
      </w:r>
      <w:r w:rsidR="002A02D7" w:rsidRPr="00A32C9A">
        <w:rPr>
          <w:rFonts w:ascii="Calibri" w:hAnsi="Calibri"/>
          <w:color w:val="767171" w:themeColor="background2" w:themeShade="80"/>
          <w:sz w:val="26"/>
          <w:szCs w:val="26"/>
        </w:rPr>
        <w:t>14 catorce de diciembre</w:t>
      </w:r>
      <w:r w:rsidR="00DA4D0E" w:rsidRPr="00A32C9A">
        <w:rPr>
          <w:rFonts w:ascii="Calibri" w:hAnsi="Calibri"/>
          <w:color w:val="767171" w:themeColor="background2" w:themeShade="80"/>
          <w:sz w:val="26"/>
          <w:szCs w:val="26"/>
        </w:rPr>
        <w:t xml:space="preserve"> del año 2015 dos mil quince</w:t>
      </w:r>
      <w:r w:rsidRPr="00A32C9A">
        <w:rPr>
          <w:rFonts w:ascii="Calibri" w:hAnsi="Calibri"/>
          <w:color w:val="767171" w:themeColor="background2" w:themeShade="80"/>
          <w:sz w:val="26"/>
          <w:szCs w:val="26"/>
        </w:rPr>
        <w:t xml:space="preserve">, dentro del expediente con número </w:t>
      </w:r>
      <w:r w:rsidR="002A02D7" w:rsidRPr="00A32C9A">
        <w:rPr>
          <w:rFonts w:ascii="Calibri" w:hAnsi="Calibri"/>
          <w:color w:val="767171" w:themeColor="background2" w:themeShade="80"/>
          <w:sz w:val="26"/>
          <w:szCs w:val="26"/>
        </w:rPr>
        <w:t>DGFC/DT/2228/2015-C/A</w:t>
      </w:r>
      <w:r w:rsidRPr="00A32C9A">
        <w:rPr>
          <w:rFonts w:ascii="Calibri" w:hAnsi="Calibri"/>
          <w:color w:val="767171" w:themeColor="background2" w:themeShade="80"/>
          <w:sz w:val="26"/>
          <w:szCs w:val="26"/>
        </w:rPr>
        <w:t xml:space="preserve">; </w:t>
      </w:r>
      <w:r w:rsidR="00BE1DB3" w:rsidRPr="00A32C9A">
        <w:rPr>
          <w:rFonts w:ascii="Calibri" w:hAnsi="Calibri"/>
          <w:color w:val="767171" w:themeColor="background2" w:themeShade="80"/>
          <w:sz w:val="26"/>
          <w:szCs w:val="26"/>
        </w:rPr>
        <w:t xml:space="preserve">la visita de inspección y </w:t>
      </w:r>
      <w:r w:rsidRPr="00A32C9A">
        <w:rPr>
          <w:rFonts w:ascii="Calibri" w:hAnsi="Calibri"/>
          <w:color w:val="767171" w:themeColor="background2" w:themeShade="80"/>
          <w:sz w:val="26"/>
          <w:szCs w:val="26"/>
        </w:rPr>
        <w:t xml:space="preserve">acta de </w:t>
      </w:r>
      <w:r w:rsidR="00BE1DB3" w:rsidRPr="00A32C9A">
        <w:rPr>
          <w:rFonts w:ascii="Calibri" w:hAnsi="Calibri"/>
          <w:color w:val="767171" w:themeColor="background2" w:themeShade="80"/>
          <w:sz w:val="26"/>
          <w:szCs w:val="26"/>
        </w:rPr>
        <w:t xml:space="preserve">visita </w:t>
      </w:r>
      <w:r w:rsidRPr="00A32C9A">
        <w:rPr>
          <w:rFonts w:ascii="Calibri" w:hAnsi="Calibri"/>
          <w:color w:val="767171" w:themeColor="background2" w:themeShade="80"/>
          <w:sz w:val="26"/>
          <w:szCs w:val="26"/>
        </w:rPr>
        <w:t xml:space="preserve">correspondiente; </w:t>
      </w:r>
      <w:r w:rsidR="00BE1DB3" w:rsidRPr="00A32C9A">
        <w:rPr>
          <w:rFonts w:ascii="Calibri" w:hAnsi="Calibri"/>
          <w:color w:val="767171" w:themeColor="background2" w:themeShade="80"/>
          <w:sz w:val="26"/>
          <w:szCs w:val="26"/>
        </w:rPr>
        <w:t xml:space="preserve">así como </w:t>
      </w:r>
      <w:r w:rsidRPr="00A32C9A">
        <w:rPr>
          <w:rFonts w:ascii="Calibri" w:hAnsi="Calibri"/>
          <w:color w:val="767171" w:themeColor="background2" w:themeShade="80"/>
          <w:sz w:val="26"/>
          <w:szCs w:val="26"/>
        </w:rPr>
        <w:t xml:space="preserve">la resolución, con el mismo número de expediente, de fecha </w:t>
      </w:r>
      <w:r w:rsidR="00BE1DB3" w:rsidRPr="00A32C9A">
        <w:rPr>
          <w:rFonts w:ascii="Calibri" w:hAnsi="Calibri"/>
          <w:color w:val="767171" w:themeColor="background2" w:themeShade="80"/>
          <w:sz w:val="26"/>
          <w:szCs w:val="26"/>
        </w:rPr>
        <w:t>18 dieciocho</w:t>
      </w:r>
      <w:r w:rsidR="00DA4D0E" w:rsidRPr="00A32C9A">
        <w:rPr>
          <w:rFonts w:ascii="Calibri" w:hAnsi="Calibri"/>
          <w:color w:val="767171" w:themeColor="background2" w:themeShade="80"/>
          <w:sz w:val="26"/>
          <w:szCs w:val="26"/>
        </w:rPr>
        <w:t xml:space="preserve"> de </w:t>
      </w:r>
      <w:r w:rsidR="00543F8C" w:rsidRPr="00A32C9A">
        <w:rPr>
          <w:rFonts w:ascii="Calibri" w:hAnsi="Calibri"/>
          <w:color w:val="767171" w:themeColor="background2" w:themeShade="80"/>
          <w:sz w:val="26"/>
          <w:szCs w:val="26"/>
        </w:rPr>
        <w:t xml:space="preserve">ese </w:t>
      </w:r>
      <w:r w:rsidRPr="00A32C9A">
        <w:rPr>
          <w:rFonts w:ascii="Calibri" w:hAnsi="Calibri"/>
          <w:color w:val="767171" w:themeColor="background2" w:themeShade="80"/>
          <w:sz w:val="26"/>
          <w:szCs w:val="26"/>
        </w:rPr>
        <w:t xml:space="preserve">mismo mes y año; </w:t>
      </w:r>
      <w:r w:rsidRPr="00A32C9A">
        <w:rPr>
          <w:rFonts w:ascii="Calibri" w:hAnsi="Calibri" w:cs="Calibri"/>
          <w:color w:val="767171" w:themeColor="background2" w:themeShade="80"/>
          <w:sz w:val="26"/>
          <w:szCs w:val="26"/>
        </w:rPr>
        <w:t xml:space="preserve">se encuentra documentada en autos, con las </w:t>
      </w:r>
      <w:r w:rsidR="007E1D3F" w:rsidRPr="00A32C9A">
        <w:rPr>
          <w:rFonts w:ascii="Calibri" w:hAnsi="Calibri" w:cs="Calibri"/>
          <w:color w:val="767171" w:themeColor="background2" w:themeShade="80"/>
          <w:sz w:val="26"/>
          <w:szCs w:val="26"/>
        </w:rPr>
        <w:t>copias al carbón de la orden</w:t>
      </w:r>
      <w:r w:rsidR="00076772">
        <w:rPr>
          <w:rFonts w:ascii="Calibri" w:hAnsi="Calibri" w:cs="Calibri"/>
          <w:color w:val="767171" w:themeColor="background2" w:themeShade="80"/>
          <w:sz w:val="26"/>
          <w:szCs w:val="26"/>
        </w:rPr>
        <w:t xml:space="preserve"> y</w:t>
      </w:r>
      <w:r w:rsidR="007E1D3F" w:rsidRPr="00A32C9A">
        <w:rPr>
          <w:rFonts w:ascii="Calibri" w:hAnsi="Calibri" w:cs="Calibri"/>
          <w:color w:val="767171" w:themeColor="background2" w:themeShade="80"/>
          <w:sz w:val="26"/>
          <w:szCs w:val="26"/>
        </w:rPr>
        <w:t xml:space="preserve"> d</w:t>
      </w:r>
      <w:r w:rsidRPr="00A32C9A">
        <w:rPr>
          <w:rFonts w:ascii="Calibri" w:hAnsi="Calibri" w:cs="Calibri"/>
          <w:color w:val="767171" w:themeColor="background2" w:themeShade="80"/>
          <w:sz w:val="26"/>
          <w:szCs w:val="26"/>
        </w:rPr>
        <w:t xml:space="preserve">el </w:t>
      </w:r>
    </w:p>
    <w:p w:rsidR="00E3426C" w:rsidRPr="00E3426C" w:rsidRDefault="00E3426C" w:rsidP="00E3426C">
      <w:pPr>
        <w:ind w:firstLine="708"/>
        <w:jc w:val="right"/>
        <w:rPr>
          <w:rFonts w:ascii="Calibri" w:hAnsi="Calibri" w:cs="Calibri"/>
          <w:b/>
          <w:color w:val="767171" w:themeColor="background2" w:themeShade="80"/>
          <w:sz w:val="26"/>
          <w:szCs w:val="26"/>
        </w:rPr>
      </w:pPr>
      <w:r w:rsidRPr="00E3426C">
        <w:rPr>
          <w:rFonts w:ascii="Calibri" w:hAnsi="Calibri" w:cs="Calibri"/>
          <w:b/>
          <w:color w:val="767171" w:themeColor="background2" w:themeShade="80"/>
          <w:sz w:val="26"/>
          <w:szCs w:val="26"/>
        </w:rPr>
        <w:t>Expediente n</w:t>
      </w:r>
      <w:r>
        <w:rPr>
          <w:rFonts w:ascii="Calibri" w:hAnsi="Calibri" w:cs="Calibri"/>
          <w:b/>
          <w:color w:val="767171" w:themeColor="background2" w:themeShade="80"/>
          <w:sz w:val="26"/>
          <w:szCs w:val="26"/>
        </w:rPr>
        <w:t>úmero 096/</w:t>
      </w:r>
      <w:r w:rsidRPr="00E3426C">
        <w:rPr>
          <w:rFonts w:ascii="Calibri" w:hAnsi="Calibri" w:cs="Calibri"/>
          <w:b/>
          <w:color w:val="767171" w:themeColor="background2" w:themeShade="80"/>
          <w:sz w:val="26"/>
          <w:szCs w:val="26"/>
        </w:rPr>
        <w:t>2016-JN</w:t>
      </w:r>
    </w:p>
    <w:p w:rsidR="00E3426C" w:rsidRDefault="00E3426C" w:rsidP="00BE1DB3">
      <w:pPr>
        <w:ind w:firstLine="708"/>
        <w:jc w:val="both"/>
        <w:rPr>
          <w:rFonts w:ascii="Calibri" w:hAnsi="Calibri" w:cs="Calibri"/>
          <w:color w:val="767171" w:themeColor="background2" w:themeShade="80"/>
          <w:sz w:val="26"/>
          <w:szCs w:val="26"/>
        </w:rPr>
      </w:pPr>
    </w:p>
    <w:p w:rsidR="001B4E32" w:rsidRPr="00A32C9A" w:rsidRDefault="001B4E32" w:rsidP="00E3426C">
      <w:pPr>
        <w:jc w:val="both"/>
        <w:rPr>
          <w:rFonts w:ascii="Calibri" w:hAnsi="Calibri" w:cs="Calibri"/>
          <w:color w:val="767171" w:themeColor="background2" w:themeShade="80"/>
          <w:sz w:val="26"/>
          <w:szCs w:val="26"/>
        </w:rPr>
      </w:pPr>
      <w:r w:rsidRPr="00A32C9A">
        <w:rPr>
          <w:rFonts w:ascii="Calibri" w:hAnsi="Calibri" w:cs="Calibri"/>
          <w:color w:val="767171" w:themeColor="background2" w:themeShade="80"/>
          <w:sz w:val="26"/>
          <w:szCs w:val="26"/>
        </w:rPr>
        <w:t>acta de visita de inspección; y</w:t>
      </w:r>
      <w:r w:rsidR="007E1D3F" w:rsidRPr="00A32C9A">
        <w:rPr>
          <w:rFonts w:ascii="Calibri" w:hAnsi="Calibri" w:cs="Calibri"/>
          <w:color w:val="767171" w:themeColor="background2" w:themeShade="80"/>
          <w:sz w:val="26"/>
          <w:szCs w:val="26"/>
        </w:rPr>
        <w:t>,</w:t>
      </w:r>
      <w:r w:rsidRPr="00A32C9A">
        <w:rPr>
          <w:rFonts w:ascii="Calibri" w:hAnsi="Calibri" w:cs="Calibri"/>
          <w:color w:val="767171" w:themeColor="background2" w:themeShade="80"/>
          <w:sz w:val="26"/>
          <w:szCs w:val="26"/>
        </w:rPr>
        <w:t xml:space="preserve"> el original de la resolución</w:t>
      </w:r>
      <w:r w:rsidRPr="00A32C9A">
        <w:rPr>
          <w:rFonts w:ascii="Calibri" w:hAnsi="Calibri"/>
          <w:color w:val="767171" w:themeColor="background2" w:themeShade="80"/>
          <w:sz w:val="26"/>
          <w:szCs w:val="26"/>
        </w:rPr>
        <w:t xml:space="preserve">; documentos que aportados por la </w:t>
      </w:r>
      <w:r w:rsidR="00310574" w:rsidRPr="00A32C9A">
        <w:rPr>
          <w:rFonts w:ascii="Calibri" w:hAnsi="Calibri"/>
          <w:color w:val="767171" w:themeColor="background2" w:themeShade="80"/>
          <w:sz w:val="26"/>
          <w:szCs w:val="26"/>
        </w:rPr>
        <w:t xml:space="preserve">parte </w:t>
      </w:r>
      <w:r w:rsidRPr="00A32C9A">
        <w:rPr>
          <w:rFonts w:ascii="Calibri" w:hAnsi="Calibri"/>
          <w:color w:val="767171" w:themeColor="background2" w:themeShade="80"/>
          <w:sz w:val="26"/>
          <w:szCs w:val="26"/>
        </w:rPr>
        <w:t>actora, le f</w:t>
      </w:r>
      <w:r w:rsidRPr="00A32C9A">
        <w:rPr>
          <w:rFonts w:ascii="Calibri" w:hAnsi="Calibri" w:cs="Calibri"/>
          <w:color w:val="767171" w:themeColor="background2" w:themeShade="80"/>
          <w:sz w:val="26"/>
          <w:szCs w:val="26"/>
        </w:rPr>
        <w:t>ueron admitidos como pruebas de su intención y que obran en el secreto de este Juzgado</w:t>
      </w:r>
      <w:r w:rsidRPr="00A32C9A">
        <w:rPr>
          <w:rFonts w:ascii="Calibri" w:hAnsi="Calibri"/>
          <w:color w:val="767171" w:themeColor="background2" w:themeShade="80"/>
          <w:sz w:val="26"/>
          <w:szCs w:val="26"/>
        </w:rPr>
        <w:t xml:space="preserve"> (</w:t>
      </w:r>
      <w:r w:rsidRPr="00A32C9A">
        <w:rPr>
          <w:rFonts w:ascii="Calibri" w:hAnsi="Calibri" w:cs="Calibri"/>
          <w:color w:val="767171" w:themeColor="background2" w:themeShade="80"/>
          <w:sz w:val="26"/>
          <w:szCs w:val="26"/>
        </w:rPr>
        <w:t xml:space="preserve">visibles en el expediente, en copias certificadas, a fojas </w:t>
      </w:r>
      <w:r w:rsidR="00606AFF" w:rsidRPr="00A32C9A">
        <w:rPr>
          <w:rFonts w:ascii="Calibri" w:hAnsi="Calibri" w:cs="Calibri"/>
          <w:color w:val="767171" w:themeColor="background2" w:themeShade="80"/>
          <w:sz w:val="26"/>
          <w:szCs w:val="26"/>
        </w:rPr>
        <w:t xml:space="preserve">9 </w:t>
      </w:r>
      <w:r w:rsidRPr="00A32C9A">
        <w:rPr>
          <w:rFonts w:ascii="Calibri" w:hAnsi="Calibri" w:cs="Calibri"/>
          <w:color w:val="767171" w:themeColor="background2" w:themeShade="80"/>
          <w:sz w:val="26"/>
          <w:szCs w:val="26"/>
        </w:rPr>
        <w:t>nueve</w:t>
      </w:r>
      <w:r w:rsidR="00BE1DB3" w:rsidRPr="00A32C9A">
        <w:rPr>
          <w:rFonts w:ascii="Calibri" w:hAnsi="Calibri" w:cs="Calibri"/>
          <w:color w:val="767171" w:themeColor="background2" w:themeShade="80"/>
          <w:sz w:val="26"/>
          <w:szCs w:val="26"/>
        </w:rPr>
        <w:t xml:space="preserve">, </w:t>
      </w:r>
      <w:r w:rsidR="00606AFF" w:rsidRPr="00A32C9A">
        <w:rPr>
          <w:rFonts w:ascii="Calibri" w:hAnsi="Calibri" w:cs="Calibri"/>
          <w:color w:val="767171" w:themeColor="background2" w:themeShade="80"/>
          <w:sz w:val="26"/>
          <w:szCs w:val="26"/>
        </w:rPr>
        <w:t>11 once</w:t>
      </w:r>
      <w:r w:rsidR="00BE1DB3" w:rsidRPr="00A32C9A">
        <w:rPr>
          <w:rFonts w:ascii="Calibri" w:hAnsi="Calibri" w:cs="Calibri"/>
          <w:color w:val="767171" w:themeColor="background2" w:themeShade="80"/>
          <w:sz w:val="26"/>
          <w:szCs w:val="26"/>
        </w:rPr>
        <w:t>, 12 doce y 13 trece</w:t>
      </w:r>
      <w:r w:rsidRPr="00A32C9A">
        <w:rPr>
          <w:rFonts w:ascii="Calibri" w:hAnsi="Calibri" w:cs="Calibri"/>
          <w:color w:val="767171" w:themeColor="background2" w:themeShade="80"/>
          <w:sz w:val="26"/>
          <w:szCs w:val="26"/>
        </w:rPr>
        <w:t xml:space="preserve">); los cuales </w:t>
      </w:r>
      <w:r w:rsidRPr="00A32C9A">
        <w:rPr>
          <w:rFonts w:ascii="Calibri" w:hAnsi="Calibri"/>
          <w:color w:val="767171" w:themeColor="background2" w:themeShade="80"/>
          <w:sz w:val="26"/>
          <w:szCs w:val="26"/>
        </w:rPr>
        <w:t xml:space="preserve">merecen pleno valor probatorio, conforme lo dispuesto en los artículos 78, 117, 118, 121 y 131 del Código de Procedimiento y Justicia Administrativa para el Estado y los Municipios de Guanajuato; toda vez que tales documentos, que forman el procedimiento administrativo </w:t>
      </w:r>
      <w:r w:rsidR="00E445E8" w:rsidRPr="00A32C9A">
        <w:rPr>
          <w:rFonts w:ascii="Calibri" w:hAnsi="Calibri"/>
          <w:color w:val="767171" w:themeColor="background2" w:themeShade="80"/>
          <w:sz w:val="26"/>
          <w:szCs w:val="26"/>
        </w:rPr>
        <w:t xml:space="preserve">con </w:t>
      </w:r>
      <w:r w:rsidRPr="00A32C9A">
        <w:rPr>
          <w:rFonts w:ascii="Calibri" w:hAnsi="Calibri"/>
          <w:color w:val="767171" w:themeColor="background2" w:themeShade="80"/>
          <w:sz w:val="26"/>
          <w:szCs w:val="26"/>
        </w:rPr>
        <w:t xml:space="preserve">número </w:t>
      </w:r>
      <w:r w:rsidR="002A02D7" w:rsidRPr="00A32C9A">
        <w:rPr>
          <w:rFonts w:ascii="Calibri" w:hAnsi="Calibri"/>
          <w:color w:val="767171" w:themeColor="background2" w:themeShade="80"/>
          <w:sz w:val="26"/>
          <w:szCs w:val="26"/>
        </w:rPr>
        <w:t>DGFC/DT/2228/2015-C/A</w:t>
      </w:r>
      <w:r w:rsidRPr="00A32C9A">
        <w:rPr>
          <w:rFonts w:ascii="Calibri" w:hAnsi="Calibri"/>
          <w:color w:val="767171" w:themeColor="background2" w:themeShade="80"/>
          <w:sz w:val="26"/>
          <w:szCs w:val="26"/>
        </w:rPr>
        <w:t xml:space="preserve">, constituyen documentos públicos emitidos por autoridades municipales en el ejercicio de sus atribuciones. . . . . . . . . . . . . . . . . . . . . . . . . . . . . . . . . . . . . . . . . . </w:t>
      </w:r>
      <w:r w:rsidR="00E445E8" w:rsidRPr="00A32C9A">
        <w:rPr>
          <w:rFonts w:ascii="Calibri" w:hAnsi="Calibri"/>
          <w:color w:val="767171" w:themeColor="background2" w:themeShade="80"/>
          <w:sz w:val="26"/>
          <w:szCs w:val="26"/>
        </w:rPr>
        <w:t xml:space="preserve">. . . . </w:t>
      </w:r>
      <w:r w:rsidR="00E3426C">
        <w:rPr>
          <w:rFonts w:ascii="Calibri" w:hAnsi="Calibri"/>
          <w:color w:val="767171" w:themeColor="background2" w:themeShade="80"/>
          <w:sz w:val="26"/>
          <w:szCs w:val="26"/>
        </w:rPr>
        <w:t>. . . . . . . . . . . . .</w:t>
      </w:r>
    </w:p>
    <w:p w:rsidR="001B4E32" w:rsidRPr="00076772" w:rsidRDefault="001B4E32" w:rsidP="001B4E32">
      <w:pPr>
        <w:ind w:firstLine="708"/>
        <w:jc w:val="both"/>
        <w:rPr>
          <w:rFonts w:ascii="Calibri" w:hAnsi="Calibri"/>
          <w:color w:val="767171" w:themeColor="background2" w:themeShade="80"/>
          <w:sz w:val="26"/>
          <w:szCs w:val="26"/>
        </w:rPr>
      </w:pPr>
    </w:p>
    <w:p w:rsidR="001B4E32" w:rsidRPr="00076772" w:rsidRDefault="001B4E32" w:rsidP="001B4E32">
      <w:pPr>
        <w:ind w:firstLine="708"/>
        <w:jc w:val="both"/>
        <w:rPr>
          <w:rFonts w:ascii="Calibri" w:hAnsi="Calibri"/>
          <w:color w:val="767171" w:themeColor="background2" w:themeShade="80"/>
          <w:sz w:val="26"/>
          <w:szCs w:val="26"/>
        </w:rPr>
      </w:pPr>
      <w:r w:rsidRPr="00076772">
        <w:rPr>
          <w:rFonts w:ascii="Calibri" w:hAnsi="Calibri"/>
          <w:color w:val="767171" w:themeColor="background2" w:themeShade="80"/>
          <w:sz w:val="26"/>
          <w:szCs w:val="27"/>
        </w:rPr>
        <w:t xml:space="preserve">En razón de lo anterior, se tiene por </w:t>
      </w:r>
      <w:r w:rsidRPr="00076772">
        <w:rPr>
          <w:rFonts w:ascii="Calibri" w:hAnsi="Calibri"/>
          <w:b/>
          <w:color w:val="767171" w:themeColor="background2" w:themeShade="80"/>
          <w:sz w:val="26"/>
          <w:szCs w:val="27"/>
        </w:rPr>
        <w:t>debidamente acreditada</w:t>
      </w:r>
      <w:r w:rsidRPr="00076772">
        <w:rPr>
          <w:rFonts w:ascii="Calibri" w:hAnsi="Calibri"/>
          <w:color w:val="767171" w:themeColor="background2" w:themeShade="80"/>
          <w:sz w:val="26"/>
          <w:szCs w:val="27"/>
        </w:rPr>
        <w:t xml:space="preserve"> la existencia de los actos </w:t>
      </w:r>
      <w:r w:rsidR="00B16E94" w:rsidRPr="00076772">
        <w:rPr>
          <w:rFonts w:ascii="Calibri" w:hAnsi="Calibri"/>
          <w:color w:val="767171" w:themeColor="background2" w:themeShade="80"/>
          <w:sz w:val="26"/>
          <w:szCs w:val="27"/>
        </w:rPr>
        <w:t>impugnados.</w:t>
      </w:r>
      <w:r w:rsidRPr="00076772">
        <w:rPr>
          <w:rFonts w:ascii="Calibri" w:hAnsi="Calibri"/>
          <w:color w:val="767171" w:themeColor="background2" w:themeShade="80"/>
          <w:sz w:val="26"/>
          <w:szCs w:val="27"/>
        </w:rPr>
        <w:t xml:space="preserve"> . . </w:t>
      </w:r>
      <w:r w:rsidRPr="00076772">
        <w:rPr>
          <w:rFonts w:ascii="Calibri" w:hAnsi="Calibri"/>
          <w:color w:val="767171" w:themeColor="background2" w:themeShade="80"/>
          <w:sz w:val="26"/>
          <w:szCs w:val="26"/>
        </w:rPr>
        <w:t xml:space="preserve">. . . . . . . . . . . . . . . . . . . . . . . . . . . . . . . . . . . </w:t>
      </w:r>
      <w:r w:rsidR="00CC52A4" w:rsidRPr="00076772">
        <w:rPr>
          <w:rFonts w:ascii="Calibri" w:hAnsi="Calibri"/>
          <w:color w:val="767171" w:themeColor="background2" w:themeShade="80"/>
          <w:sz w:val="26"/>
          <w:szCs w:val="26"/>
        </w:rPr>
        <w:t>. . . . . . . . . .</w:t>
      </w:r>
    </w:p>
    <w:p w:rsidR="001B4E32" w:rsidRPr="003B7B00" w:rsidRDefault="001B4E32" w:rsidP="00497670">
      <w:pPr>
        <w:jc w:val="both"/>
        <w:rPr>
          <w:rFonts w:ascii="Calibri" w:hAnsi="Calibri"/>
          <w:bCs/>
          <w:iCs/>
          <w:color w:val="AEAAAA" w:themeColor="background2" w:themeShade="BF"/>
          <w:sz w:val="26"/>
          <w:szCs w:val="26"/>
        </w:rPr>
      </w:pPr>
    </w:p>
    <w:p w:rsidR="009A5B63" w:rsidRPr="00076772" w:rsidRDefault="009A5B63" w:rsidP="009A5B63">
      <w:pPr>
        <w:ind w:firstLine="708"/>
        <w:jc w:val="both"/>
        <w:rPr>
          <w:rFonts w:ascii="Calibri" w:hAnsi="Calibri"/>
          <w:bCs/>
          <w:iCs/>
          <w:color w:val="767171" w:themeColor="background2" w:themeShade="80"/>
          <w:sz w:val="26"/>
          <w:szCs w:val="26"/>
        </w:rPr>
      </w:pPr>
      <w:r w:rsidRPr="00076772">
        <w:rPr>
          <w:rFonts w:ascii="Calibri" w:hAnsi="Calibri"/>
          <w:b/>
          <w:bCs/>
          <w:i/>
          <w:iCs/>
          <w:color w:val="767171" w:themeColor="background2" w:themeShade="80"/>
          <w:sz w:val="26"/>
          <w:szCs w:val="26"/>
        </w:rPr>
        <w:t xml:space="preserve">CUARTO.- </w:t>
      </w:r>
      <w:r w:rsidRPr="00076772">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076772">
        <w:rPr>
          <w:rFonts w:ascii="Calibri" w:hAnsi="Calibri"/>
          <w:bCs/>
          <w:iCs/>
          <w:color w:val="767171" w:themeColor="background2" w:themeShade="80"/>
          <w:sz w:val="26"/>
          <w:szCs w:val="26"/>
        </w:rPr>
        <w:lastRenderedPageBreak/>
        <w:t xml:space="preserve">de actualizarse alguna, podría imposibilitar el pronunciamiento por parte de este órgano jurisdiccional sobre el fondo de la controversia planteada. . . . . . . . . . . . . . </w:t>
      </w:r>
    </w:p>
    <w:p w:rsidR="00BE1DB3" w:rsidRDefault="00BE1DB3" w:rsidP="001B4E32">
      <w:pPr>
        <w:ind w:firstLine="708"/>
        <w:jc w:val="both"/>
        <w:rPr>
          <w:rFonts w:ascii="Calibri" w:hAnsi="Calibri"/>
          <w:bCs/>
          <w:iCs/>
          <w:color w:val="AEAAAA" w:themeColor="background2" w:themeShade="BF"/>
          <w:sz w:val="26"/>
          <w:szCs w:val="26"/>
        </w:rPr>
      </w:pPr>
    </w:p>
    <w:p w:rsidR="001B4E32" w:rsidRPr="00076772" w:rsidRDefault="001B4E32" w:rsidP="00992CE3">
      <w:pPr>
        <w:ind w:firstLine="708"/>
        <w:jc w:val="both"/>
        <w:rPr>
          <w:rFonts w:ascii="Calibri" w:hAnsi="Calibri"/>
          <w:bCs/>
          <w:iCs/>
          <w:color w:val="767171" w:themeColor="background2" w:themeShade="80"/>
          <w:sz w:val="26"/>
          <w:szCs w:val="26"/>
        </w:rPr>
      </w:pPr>
      <w:r w:rsidRPr="00076772">
        <w:rPr>
          <w:rFonts w:ascii="Calibri" w:hAnsi="Calibri"/>
          <w:bCs/>
          <w:iCs/>
          <w:color w:val="767171" w:themeColor="background2" w:themeShade="80"/>
          <w:sz w:val="26"/>
          <w:szCs w:val="26"/>
        </w:rPr>
        <w:t>Asentado lo anterior, de la lectura integral de la contestación del Director</w:t>
      </w:r>
      <w:r w:rsidR="00076772">
        <w:rPr>
          <w:rFonts w:ascii="Calibri" w:hAnsi="Calibri"/>
          <w:bCs/>
          <w:iCs/>
          <w:color w:val="767171" w:themeColor="background2" w:themeShade="80"/>
          <w:sz w:val="26"/>
          <w:szCs w:val="26"/>
        </w:rPr>
        <w:t xml:space="preserve"> demandado</w:t>
      </w:r>
      <w:r w:rsidRPr="00076772">
        <w:rPr>
          <w:rFonts w:ascii="Calibri" w:hAnsi="Calibri"/>
          <w:bCs/>
          <w:iCs/>
          <w:color w:val="767171" w:themeColor="background2" w:themeShade="80"/>
          <w:sz w:val="26"/>
          <w:szCs w:val="26"/>
        </w:rPr>
        <w:t xml:space="preserve">, se advierte que </w:t>
      </w:r>
      <w:r w:rsidR="00076772">
        <w:rPr>
          <w:rFonts w:ascii="Calibri" w:hAnsi="Calibri"/>
          <w:b/>
          <w:bCs/>
          <w:iCs/>
          <w:color w:val="767171" w:themeColor="background2" w:themeShade="80"/>
          <w:sz w:val="26"/>
          <w:szCs w:val="26"/>
        </w:rPr>
        <w:t>no invocó</w:t>
      </w:r>
      <w:r w:rsidR="00BE1DB3" w:rsidRPr="00076772">
        <w:rPr>
          <w:rFonts w:ascii="Calibri" w:hAnsi="Calibri"/>
          <w:bCs/>
          <w:iCs/>
          <w:color w:val="767171" w:themeColor="background2" w:themeShade="80"/>
          <w:sz w:val="26"/>
          <w:szCs w:val="26"/>
        </w:rPr>
        <w:t xml:space="preserve"> la actualización de </w:t>
      </w:r>
      <w:r w:rsidR="00A75CD3" w:rsidRPr="00076772">
        <w:rPr>
          <w:rFonts w:ascii="Calibri" w:hAnsi="Calibri"/>
          <w:bCs/>
          <w:iCs/>
          <w:color w:val="767171" w:themeColor="background2" w:themeShade="80"/>
          <w:sz w:val="26"/>
          <w:szCs w:val="26"/>
        </w:rPr>
        <w:t>ninguna</w:t>
      </w:r>
      <w:r w:rsidR="00BE1DB3" w:rsidRPr="00076772">
        <w:rPr>
          <w:rFonts w:ascii="Calibri" w:hAnsi="Calibri"/>
          <w:bCs/>
          <w:iCs/>
          <w:color w:val="767171" w:themeColor="background2" w:themeShade="80"/>
          <w:sz w:val="26"/>
          <w:szCs w:val="26"/>
        </w:rPr>
        <w:t xml:space="preserve"> causal de improcedencia o </w:t>
      </w:r>
      <w:r w:rsidR="00992CE3" w:rsidRPr="00076772">
        <w:rPr>
          <w:rFonts w:ascii="Calibri" w:hAnsi="Calibri"/>
          <w:bCs/>
          <w:iCs/>
          <w:color w:val="767171" w:themeColor="background2" w:themeShade="80"/>
          <w:sz w:val="26"/>
          <w:szCs w:val="26"/>
        </w:rPr>
        <w:t>sobreseimiento</w:t>
      </w:r>
      <w:r w:rsidR="00076772">
        <w:rPr>
          <w:rFonts w:ascii="Calibri" w:hAnsi="Calibri"/>
          <w:bCs/>
          <w:iCs/>
          <w:color w:val="767171" w:themeColor="background2" w:themeShade="80"/>
          <w:sz w:val="26"/>
          <w:szCs w:val="26"/>
        </w:rPr>
        <w:t>;</w:t>
      </w:r>
      <w:r w:rsidR="00992CE3" w:rsidRPr="00076772">
        <w:rPr>
          <w:rFonts w:ascii="Calibri" w:hAnsi="Calibri"/>
          <w:bCs/>
          <w:iCs/>
          <w:color w:val="767171" w:themeColor="background2" w:themeShade="80"/>
          <w:sz w:val="26"/>
          <w:szCs w:val="26"/>
        </w:rPr>
        <w:t xml:space="preserve"> en tanto</w:t>
      </w:r>
      <w:r w:rsidR="00874A9E" w:rsidRPr="00076772">
        <w:rPr>
          <w:rFonts w:ascii="Calibri" w:hAnsi="Calibri" w:cs="Calibri"/>
          <w:bCs/>
          <w:iCs/>
          <w:color w:val="767171" w:themeColor="background2" w:themeShade="80"/>
          <w:sz w:val="26"/>
          <w:szCs w:val="26"/>
        </w:rPr>
        <w:t xml:space="preserve">, quien resuelve, </w:t>
      </w:r>
      <w:r w:rsidRPr="00076772">
        <w:rPr>
          <w:rFonts w:ascii="Calibri" w:hAnsi="Calibri" w:cs="Calibri"/>
          <w:bCs/>
          <w:iCs/>
          <w:color w:val="767171" w:themeColor="background2" w:themeShade="80"/>
          <w:sz w:val="26"/>
          <w:szCs w:val="26"/>
        </w:rPr>
        <w:t xml:space="preserve">de oficio, </w:t>
      </w:r>
      <w:r w:rsidRPr="00076772">
        <w:rPr>
          <w:rFonts w:ascii="Calibri" w:hAnsi="Calibri" w:cs="Calibri"/>
          <w:b/>
          <w:bCs/>
          <w:iCs/>
          <w:color w:val="767171" w:themeColor="background2" w:themeShade="80"/>
          <w:sz w:val="26"/>
          <w:szCs w:val="26"/>
        </w:rPr>
        <w:t>no advierte</w:t>
      </w:r>
      <w:r w:rsidRPr="00076772">
        <w:rPr>
          <w:rFonts w:ascii="Calibri" w:hAnsi="Calibri" w:cs="Calibri"/>
          <w:bCs/>
          <w:iCs/>
          <w:color w:val="767171" w:themeColor="background2" w:themeShade="80"/>
          <w:sz w:val="26"/>
          <w:szCs w:val="26"/>
        </w:rPr>
        <w:t xml:space="preserve"> </w:t>
      </w:r>
      <w:r w:rsidR="00992CE3" w:rsidRPr="00076772">
        <w:rPr>
          <w:rFonts w:ascii="Calibri" w:hAnsi="Calibri" w:cs="Calibri"/>
          <w:bCs/>
          <w:iCs/>
          <w:color w:val="767171" w:themeColor="background2" w:themeShade="80"/>
          <w:sz w:val="26"/>
          <w:szCs w:val="26"/>
        </w:rPr>
        <w:t xml:space="preserve">que surta efectos la hipótesis </w:t>
      </w:r>
      <w:r w:rsidRPr="00076772">
        <w:rPr>
          <w:rFonts w:ascii="Calibri" w:hAnsi="Calibri" w:cs="Calibri"/>
          <w:bCs/>
          <w:iCs/>
          <w:color w:val="767171" w:themeColor="background2" w:themeShade="80"/>
          <w:sz w:val="26"/>
          <w:szCs w:val="26"/>
        </w:rPr>
        <w:t>de alguna que impida el estudio de fondo de la presente causa administrativa, respecto de los actos impugnados; por lo que en consecuencia es procedente el presente proceso respecto de esos actos administrativos</w:t>
      </w:r>
      <w:r w:rsidRPr="00076772">
        <w:rPr>
          <w:rFonts w:ascii="Calibri" w:hAnsi="Calibri"/>
          <w:color w:val="767171" w:themeColor="background2" w:themeShade="80"/>
          <w:sz w:val="26"/>
        </w:rPr>
        <w:t xml:space="preserve">. . . . . . . . . . . . . . . . . . . . . . . . . . . . . </w:t>
      </w:r>
      <w:r w:rsidR="00C40C0E">
        <w:rPr>
          <w:rFonts w:ascii="Calibri" w:hAnsi="Calibri"/>
          <w:color w:val="767171" w:themeColor="background2" w:themeShade="80"/>
          <w:sz w:val="26"/>
        </w:rPr>
        <w:t xml:space="preserve">. . . . . . . . . . . . . . . . . . . . . . . . . . . </w:t>
      </w:r>
    </w:p>
    <w:p w:rsidR="001B4E32" w:rsidRPr="003B7B00" w:rsidRDefault="001B4E32" w:rsidP="001B4E32">
      <w:pPr>
        <w:jc w:val="both"/>
        <w:rPr>
          <w:rFonts w:ascii="Calibri" w:hAnsi="Calibri"/>
          <w:b/>
          <w:bCs/>
          <w:i/>
          <w:iCs/>
          <w:color w:val="AEAAAA" w:themeColor="background2" w:themeShade="BF"/>
          <w:sz w:val="26"/>
          <w:szCs w:val="26"/>
        </w:rPr>
      </w:pPr>
    </w:p>
    <w:p w:rsidR="001B4E32" w:rsidRPr="00612F44" w:rsidRDefault="001B4E32" w:rsidP="001B4E32">
      <w:pPr>
        <w:ind w:firstLine="708"/>
        <w:jc w:val="both"/>
        <w:rPr>
          <w:rFonts w:ascii="Calibri" w:hAnsi="Calibri" w:cs="Arial"/>
          <w:color w:val="767171" w:themeColor="background2" w:themeShade="80"/>
          <w:sz w:val="26"/>
          <w:szCs w:val="26"/>
        </w:rPr>
      </w:pPr>
      <w:r w:rsidRPr="00612F44">
        <w:rPr>
          <w:rFonts w:ascii="Calibri" w:hAnsi="Calibri" w:cs="Arial"/>
          <w:b/>
          <w:i/>
          <w:color w:val="767171" w:themeColor="background2" w:themeShade="80"/>
          <w:sz w:val="26"/>
          <w:szCs w:val="26"/>
        </w:rPr>
        <w:t>QUINTO.-</w:t>
      </w:r>
      <w:r w:rsidRPr="00612F44">
        <w:rPr>
          <w:rFonts w:ascii="Calibri" w:hAnsi="Calibri" w:cs="Arial"/>
          <w:color w:val="767171" w:themeColor="background2" w:themeShade="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612F44">
        <w:rPr>
          <w:rFonts w:ascii="Calibri" w:hAnsi="Calibri" w:cs="Arial"/>
          <w:color w:val="767171" w:themeColor="background2" w:themeShade="80"/>
          <w:sz w:val="26"/>
          <w:szCs w:val="26"/>
        </w:rPr>
        <w:t xml:space="preserve">. </w:t>
      </w:r>
    </w:p>
    <w:p w:rsidR="001B4E32" w:rsidRPr="003B7B00" w:rsidRDefault="001B4E32" w:rsidP="001B4E32">
      <w:pPr>
        <w:ind w:firstLine="708"/>
        <w:jc w:val="both"/>
        <w:rPr>
          <w:rFonts w:ascii="Calibri" w:hAnsi="Calibri"/>
          <w:color w:val="AEAAAA" w:themeColor="background2" w:themeShade="BF"/>
          <w:sz w:val="22"/>
          <w:szCs w:val="26"/>
        </w:rPr>
      </w:pPr>
    </w:p>
    <w:p w:rsidR="001B4E32" w:rsidRPr="006017A8" w:rsidRDefault="001B4E32" w:rsidP="001B4E32">
      <w:pPr>
        <w:pStyle w:val="Sangra2detindependiente"/>
        <w:rPr>
          <w:rFonts w:ascii="Calibri" w:hAnsi="Calibri"/>
          <w:color w:val="767171" w:themeColor="background2" w:themeShade="80"/>
          <w:sz w:val="26"/>
          <w:szCs w:val="26"/>
        </w:rPr>
      </w:pPr>
      <w:r w:rsidRPr="006017A8">
        <w:rPr>
          <w:rFonts w:ascii="Calibri" w:hAnsi="Calibri"/>
          <w:color w:val="767171" w:themeColor="background2" w:themeShade="80"/>
          <w:sz w:val="26"/>
          <w:szCs w:val="26"/>
        </w:rPr>
        <w:t xml:space="preserve">De lo expuesto por </w:t>
      </w:r>
      <w:r w:rsidR="00310574" w:rsidRPr="006017A8">
        <w:rPr>
          <w:rFonts w:ascii="Calibri" w:hAnsi="Calibri"/>
          <w:color w:val="767171" w:themeColor="background2" w:themeShade="80"/>
          <w:sz w:val="26"/>
          <w:szCs w:val="26"/>
        </w:rPr>
        <w:t>el</w:t>
      </w:r>
      <w:r w:rsidR="00874A9E" w:rsidRPr="006017A8">
        <w:rPr>
          <w:rFonts w:ascii="Calibri" w:hAnsi="Calibri"/>
          <w:color w:val="767171" w:themeColor="background2" w:themeShade="80"/>
          <w:sz w:val="26"/>
          <w:szCs w:val="26"/>
        </w:rPr>
        <w:t xml:space="preserve"> </w:t>
      </w:r>
      <w:r w:rsidRPr="006017A8">
        <w:rPr>
          <w:rFonts w:ascii="Calibri" w:hAnsi="Calibri"/>
          <w:color w:val="767171" w:themeColor="background2" w:themeShade="80"/>
          <w:sz w:val="26"/>
          <w:szCs w:val="26"/>
        </w:rPr>
        <w:t xml:space="preserve">impetrante del proceso, en su escrito de demanda, así como de las constancias que integran la presente causa administrativa, se desprende que con fecha </w:t>
      </w:r>
      <w:r w:rsidR="002A02D7" w:rsidRPr="006017A8">
        <w:rPr>
          <w:rFonts w:ascii="Calibri" w:hAnsi="Calibri"/>
          <w:color w:val="767171" w:themeColor="background2" w:themeShade="80"/>
          <w:sz w:val="26"/>
          <w:szCs w:val="26"/>
        </w:rPr>
        <w:t>14 catorce de diciembre</w:t>
      </w:r>
      <w:r w:rsidR="00DA4D0E" w:rsidRPr="006017A8">
        <w:rPr>
          <w:rFonts w:ascii="Calibri" w:hAnsi="Calibri"/>
          <w:color w:val="767171" w:themeColor="background2" w:themeShade="80"/>
          <w:sz w:val="26"/>
          <w:szCs w:val="26"/>
        </w:rPr>
        <w:t xml:space="preserve"> del año 2015 dos mil quince</w:t>
      </w:r>
      <w:r w:rsidRPr="006017A8">
        <w:rPr>
          <w:rFonts w:ascii="Calibri" w:hAnsi="Calibri"/>
          <w:color w:val="767171" w:themeColor="background2" w:themeShade="80"/>
          <w:sz w:val="26"/>
          <w:szCs w:val="26"/>
        </w:rPr>
        <w:t xml:space="preserve">, dentro del expediente número </w:t>
      </w:r>
      <w:r w:rsidR="002A02D7" w:rsidRPr="006017A8">
        <w:rPr>
          <w:rFonts w:ascii="Calibri" w:hAnsi="Calibri"/>
          <w:color w:val="767171" w:themeColor="background2" w:themeShade="80"/>
          <w:sz w:val="26"/>
          <w:szCs w:val="26"/>
        </w:rPr>
        <w:t>DGFC/DT/2228/2015-C/A</w:t>
      </w:r>
      <w:r w:rsidRPr="006017A8">
        <w:rPr>
          <w:rFonts w:ascii="Calibri" w:hAnsi="Calibri"/>
          <w:color w:val="767171" w:themeColor="background2" w:themeShade="80"/>
          <w:sz w:val="26"/>
          <w:szCs w:val="26"/>
        </w:rPr>
        <w:t xml:space="preserve">, se emitió </w:t>
      </w:r>
      <w:r w:rsidR="00E751CE">
        <w:rPr>
          <w:rFonts w:ascii="Calibri" w:hAnsi="Calibri"/>
          <w:color w:val="767171" w:themeColor="background2" w:themeShade="80"/>
          <w:sz w:val="26"/>
          <w:szCs w:val="26"/>
        </w:rPr>
        <w:t xml:space="preserve">al ciudadano </w:t>
      </w:r>
      <w:r w:rsidR="00C8047B">
        <w:rPr>
          <w:rFonts w:ascii="Calibri" w:hAnsi="Calibri"/>
          <w:color w:val="767171" w:themeColor="background2" w:themeShade="80"/>
          <w:sz w:val="26"/>
          <w:szCs w:val="26"/>
        </w:rPr>
        <w:t>*****</w:t>
      </w:r>
      <w:r w:rsidR="00E751CE">
        <w:rPr>
          <w:rFonts w:ascii="Calibri" w:hAnsi="Calibri"/>
          <w:color w:val="767171" w:themeColor="background2" w:themeShade="80"/>
          <w:sz w:val="26"/>
          <w:szCs w:val="26"/>
        </w:rPr>
        <w:t xml:space="preserve">, </w:t>
      </w:r>
      <w:r w:rsidRPr="006017A8">
        <w:rPr>
          <w:rFonts w:ascii="Calibri" w:hAnsi="Calibri"/>
          <w:color w:val="767171" w:themeColor="background2" w:themeShade="80"/>
          <w:sz w:val="26"/>
          <w:szCs w:val="26"/>
        </w:rPr>
        <w:t>la orden de inspección impugnada; y, que en relación a la misma, ese mismo día, los inspectores</w:t>
      </w:r>
      <w:r w:rsidR="00B61CE7" w:rsidRPr="006017A8">
        <w:rPr>
          <w:rFonts w:ascii="Calibri" w:hAnsi="Calibri"/>
          <w:color w:val="767171" w:themeColor="background2" w:themeShade="80"/>
          <w:sz w:val="26"/>
          <w:szCs w:val="26"/>
        </w:rPr>
        <w:t xml:space="preserve"> </w:t>
      </w:r>
      <w:r w:rsidR="00341C2A" w:rsidRPr="006017A8">
        <w:rPr>
          <w:rFonts w:ascii="Calibri" w:hAnsi="Calibri"/>
          <w:color w:val="767171" w:themeColor="background2" w:themeShade="80"/>
          <w:sz w:val="26"/>
          <w:szCs w:val="26"/>
        </w:rPr>
        <w:t xml:space="preserve">Juan Carlos Soriano Muñoz y </w:t>
      </w:r>
      <w:r w:rsidR="00A75CD3" w:rsidRPr="006017A8">
        <w:rPr>
          <w:rFonts w:ascii="Calibri" w:hAnsi="Calibri"/>
          <w:color w:val="767171" w:themeColor="background2" w:themeShade="80"/>
          <w:sz w:val="26"/>
          <w:szCs w:val="26"/>
        </w:rPr>
        <w:t>Rogelio De León Ramírez</w:t>
      </w:r>
      <w:r w:rsidRPr="006017A8">
        <w:rPr>
          <w:rFonts w:ascii="Calibri" w:hAnsi="Calibri"/>
          <w:color w:val="767171" w:themeColor="background2" w:themeShade="80"/>
          <w:sz w:val="26"/>
          <w:szCs w:val="26"/>
        </w:rPr>
        <w:t xml:space="preserve">, procedieron a verificar el cumplimiento de las disposiciones, en materia de alcoholes, establecidas en el Reglamento para el Funcionamiento de Establecimientos Comerciales y de Servicios en el Municipio de León, Guanajuato y la Ley de Alcoholes vigente en el Estado, en el establecimiento ubicado en el domicilio marcado con el número </w:t>
      </w:r>
      <w:r w:rsidR="00A75CD3" w:rsidRPr="006017A8">
        <w:rPr>
          <w:rFonts w:ascii="Calibri" w:hAnsi="Calibri"/>
          <w:color w:val="767171" w:themeColor="background2" w:themeShade="80"/>
          <w:sz w:val="26"/>
          <w:szCs w:val="26"/>
        </w:rPr>
        <w:t>528 quinientos veintiocho</w:t>
      </w:r>
      <w:r w:rsidRPr="006017A8">
        <w:rPr>
          <w:rFonts w:ascii="Calibri" w:hAnsi="Calibri"/>
          <w:color w:val="767171" w:themeColor="background2" w:themeShade="80"/>
          <w:sz w:val="26"/>
          <w:szCs w:val="26"/>
        </w:rPr>
        <w:t>, de</w:t>
      </w:r>
      <w:r w:rsidR="007D629F" w:rsidRPr="006017A8">
        <w:rPr>
          <w:rFonts w:ascii="Calibri" w:hAnsi="Calibri"/>
          <w:color w:val="767171" w:themeColor="background2" w:themeShade="80"/>
          <w:sz w:val="26"/>
          <w:szCs w:val="26"/>
        </w:rPr>
        <w:t xml:space="preserve"> </w:t>
      </w:r>
      <w:r w:rsidRPr="006017A8">
        <w:rPr>
          <w:rFonts w:ascii="Calibri" w:hAnsi="Calibri"/>
          <w:color w:val="767171" w:themeColor="background2" w:themeShade="80"/>
          <w:sz w:val="26"/>
          <w:szCs w:val="26"/>
        </w:rPr>
        <w:t>l</w:t>
      </w:r>
      <w:r w:rsidR="007D629F" w:rsidRPr="006017A8">
        <w:rPr>
          <w:rFonts w:ascii="Calibri" w:hAnsi="Calibri"/>
          <w:color w:val="767171" w:themeColor="background2" w:themeShade="80"/>
          <w:sz w:val="26"/>
          <w:szCs w:val="26"/>
        </w:rPr>
        <w:t>a</w:t>
      </w:r>
      <w:r w:rsidRPr="006017A8">
        <w:rPr>
          <w:rFonts w:ascii="Calibri" w:hAnsi="Calibri"/>
          <w:color w:val="767171" w:themeColor="background2" w:themeShade="80"/>
          <w:sz w:val="26"/>
          <w:szCs w:val="26"/>
        </w:rPr>
        <w:t xml:space="preserve"> </w:t>
      </w:r>
      <w:r w:rsidR="007D629F" w:rsidRPr="006017A8">
        <w:rPr>
          <w:rFonts w:ascii="Calibri" w:hAnsi="Calibri"/>
          <w:color w:val="767171" w:themeColor="background2" w:themeShade="80"/>
          <w:sz w:val="26"/>
          <w:szCs w:val="26"/>
        </w:rPr>
        <w:t xml:space="preserve">calle </w:t>
      </w:r>
      <w:r w:rsidR="00A75CD3" w:rsidRPr="006017A8">
        <w:rPr>
          <w:rFonts w:ascii="Calibri" w:hAnsi="Calibri"/>
          <w:color w:val="767171" w:themeColor="background2" w:themeShade="80"/>
          <w:sz w:val="26"/>
          <w:szCs w:val="26"/>
        </w:rPr>
        <w:t>Madre Alicia</w:t>
      </w:r>
      <w:r w:rsidR="007D629F" w:rsidRPr="006017A8">
        <w:rPr>
          <w:rFonts w:ascii="Calibri" w:hAnsi="Calibri"/>
          <w:color w:val="767171" w:themeColor="background2" w:themeShade="80"/>
          <w:sz w:val="26"/>
          <w:szCs w:val="26"/>
        </w:rPr>
        <w:t xml:space="preserve"> d</w:t>
      </w:r>
      <w:r w:rsidRPr="006017A8">
        <w:rPr>
          <w:rFonts w:ascii="Calibri" w:hAnsi="Calibri"/>
          <w:color w:val="767171" w:themeColor="background2" w:themeShade="80"/>
          <w:sz w:val="26"/>
          <w:szCs w:val="26"/>
        </w:rPr>
        <w:t>e</w:t>
      </w:r>
      <w:r w:rsidR="00A75CD3" w:rsidRPr="006017A8">
        <w:rPr>
          <w:rFonts w:ascii="Calibri" w:hAnsi="Calibri"/>
          <w:color w:val="767171" w:themeColor="background2" w:themeShade="80"/>
          <w:sz w:val="26"/>
          <w:szCs w:val="26"/>
        </w:rPr>
        <w:t xml:space="preserve"> la colonia 10 de Mayo de esta ciudad</w:t>
      </w:r>
      <w:r w:rsidRPr="006017A8">
        <w:rPr>
          <w:rFonts w:ascii="Calibri" w:hAnsi="Calibri"/>
          <w:color w:val="767171" w:themeColor="background2" w:themeShade="80"/>
          <w:sz w:val="26"/>
          <w:szCs w:val="26"/>
        </w:rPr>
        <w:t xml:space="preserve">; llevando a cabo la visita de inspección; entendiendo la diligencia con </w:t>
      </w:r>
      <w:r w:rsidR="00A75CD3" w:rsidRPr="006017A8">
        <w:rPr>
          <w:rFonts w:ascii="Calibri" w:hAnsi="Calibri"/>
          <w:color w:val="767171" w:themeColor="background2" w:themeShade="80"/>
          <w:sz w:val="26"/>
          <w:szCs w:val="26"/>
        </w:rPr>
        <w:t>el impetrante del proceso</w:t>
      </w:r>
      <w:r w:rsidRPr="006017A8">
        <w:rPr>
          <w:rFonts w:ascii="Calibri" w:hAnsi="Calibri"/>
          <w:color w:val="767171" w:themeColor="background2" w:themeShade="80"/>
          <w:sz w:val="26"/>
          <w:szCs w:val="26"/>
        </w:rPr>
        <w:t xml:space="preserve">; levantando un acta en la que se hizo constar </w:t>
      </w:r>
      <w:r w:rsidR="007D629F" w:rsidRPr="006017A8">
        <w:rPr>
          <w:rFonts w:ascii="Calibri" w:hAnsi="Calibri"/>
          <w:color w:val="767171" w:themeColor="background2" w:themeShade="80"/>
          <w:sz w:val="26"/>
          <w:szCs w:val="26"/>
        </w:rPr>
        <w:t xml:space="preserve">que sí exhibió la licencia original de funcionamiento en materia de alcoholes, y que al momento de la inspección, se comprobó que se vendió una cerveza de la marca </w:t>
      </w:r>
      <w:r w:rsidR="007D629F" w:rsidRPr="004757E8">
        <w:rPr>
          <w:rFonts w:ascii="Calibri" w:hAnsi="Calibri"/>
          <w:i/>
          <w:color w:val="767171" w:themeColor="background2" w:themeShade="80"/>
          <w:sz w:val="26"/>
          <w:szCs w:val="26"/>
        </w:rPr>
        <w:t>“</w:t>
      </w:r>
      <w:r w:rsidR="0016303C" w:rsidRPr="004757E8">
        <w:rPr>
          <w:rFonts w:ascii="Calibri" w:hAnsi="Calibri"/>
          <w:i/>
          <w:color w:val="767171" w:themeColor="background2" w:themeShade="80"/>
          <w:sz w:val="26"/>
          <w:szCs w:val="26"/>
        </w:rPr>
        <w:t>Modelo</w:t>
      </w:r>
      <w:r w:rsidR="007D629F" w:rsidRPr="004757E8">
        <w:rPr>
          <w:rFonts w:ascii="Calibri" w:hAnsi="Calibri"/>
          <w:i/>
          <w:color w:val="767171" w:themeColor="background2" w:themeShade="80"/>
          <w:sz w:val="26"/>
          <w:szCs w:val="26"/>
        </w:rPr>
        <w:t>”,</w:t>
      </w:r>
      <w:r w:rsidR="007D629F" w:rsidRPr="006017A8">
        <w:rPr>
          <w:rFonts w:ascii="Calibri" w:hAnsi="Calibri"/>
          <w:color w:val="767171" w:themeColor="background2" w:themeShade="80"/>
          <w:sz w:val="26"/>
          <w:szCs w:val="26"/>
        </w:rPr>
        <w:t xml:space="preserve"> a una persona, </w:t>
      </w:r>
      <w:r w:rsidR="0016303C" w:rsidRPr="006017A8">
        <w:rPr>
          <w:rFonts w:ascii="Calibri" w:hAnsi="Calibri"/>
          <w:color w:val="767171" w:themeColor="background2" w:themeShade="80"/>
          <w:sz w:val="26"/>
          <w:szCs w:val="26"/>
        </w:rPr>
        <w:t>quien la consumió dentro del establecimiento</w:t>
      </w:r>
      <w:r w:rsidRPr="006017A8">
        <w:rPr>
          <w:rFonts w:ascii="Calibri" w:hAnsi="Calibri"/>
          <w:color w:val="767171" w:themeColor="background2" w:themeShade="80"/>
          <w:sz w:val="26"/>
          <w:szCs w:val="26"/>
        </w:rPr>
        <w:t xml:space="preserve">; para que  posteriormente, con fecha </w:t>
      </w:r>
      <w:r w:rsidR="002A02D7" w:rsidRPr="006017A8">
        <w:rPr>
          <w:rFonts w:ascii="Calibri" w:hAnsi="Calibri"/>
          <w:color w:val="767171" w:themeColor="background2" w:themeShade="80"/>
          <w:sz w:val="26"/>
          <w:szCs w:val="26"/>
        </w:rPr>
        <w:t>18 dieciocho de diciembre</w:t>
      </w:r>
      <w:r w:rsidR="007E5779" w:rsidRPr="006017A8">
        <w:rPr>
          <w:rFonts w:ascii="Calibri" w:hAnsi="Calibri"/>
          <w:color w:val="767171" w:themeColor="background2" w:themeShade="80"/>
          <w:sz w:val="26"/>
          <w:szCs w:val="26"/>
        </w:rPr>
        <w:t xml:space="preserve"> </w:t>
      </w:r>
      <w:r w:rsidRPr="006017A8">
        <w:rPr>
          <w:rFonts w:ascii="Calibri" w:hAnsi="Calibri"/>
          <w:color w:val="767171" w:themeColor="background2" w:themeShade="80"/>
          <w:sz w:val="26"/>
          <w:szCs w:val="26"/>
        </w:rPr>
        <w:t>de</w:t>
      </w:r>
      <w:r w:rsidR="007E5779" w:rsidRPr="006017A8">
        <w:rPr>
          <w:rFonts w:ascii="Calibri" w:hAnsi="Calibri"/>
          <w:color w:val="767171" w:themeColor="background2" w:themeShade="80"/>
          <w:sz w:val="26"/>
          <w:szCs w:val="26"/>
        </w:rPr>
        <w:t xml:space="preserve"> este</w:t>
      </w:r>
      <w:r w:rsidRPr="006017A8">
        <w:rPr>
          <w:rFonts w:ascii="Calibri" w:hAnsi="Calibri"/>
          <w:color w:val="767171" w:themeColor="background2" w:themeShade="80"/>
          <w:sz w:val="26"/>
          <w:szCs w:val="26"/>
        </w:rPr>
        <w:t xml:space="preserve"> mismo año, el Director de Fiscalización y Control calificara la infracción e impusiera una sanción consistente en</w:t>
      </w:r>
      <w:r w:rsidR="00CF1680" w:rsidRPr="006017A8">
        <w:rPr>
          <w:rFonts w:ascii="Calibri" w:hAnsi="Calibri"/>
          <w:color w:val="767171" w:themeColor="background2" w:themeShade="80"/>
          <w:sz w:val="26"/>
          <w:szCs w:val="26"/>
        </w:rPr>
        <w:t xml:space="preserve"> una multa por la cantidad de </w:t>
      </w:r>
      <w:r w:rsidR="002A02D7" w:rsidRPr="006017A8">
        <w:rPr>
          <w:rFonts w:ascii="Calibri" w:hAnsi="Calibri"/>
          <w:color w:val="767171" w:themeColor="background2" w:themeShade="80"/>
          <w:sz w:val="26"/>
          <w:szCs w:val="26"/>
        </w:rPr>
        <w:t>$1,051.50 (Un mil cincuenta y un pesos 50/100 moneda nacional)</w:t>
      </w:r>
      <w:r w:rsidR="007E5779" w:rsidRPr="006017A8">
        <w:rPr>
          <w:rFonts w:ascii="Calibri" w:hAnsi="Calibri"/>
          <w:color w:val="767171" w:themeColor="background2" w:themeShade="80"/>
          <w:sz w:val="26"/>
          <w:szCs w:val="26"/>
        </w:rPr>
        <w:t xml:space="preserve">. . </w:t>
      </w:r>
      <w:r w:rsidR="004757E8">
        <w:rPr>
          <w:rFonts w:ascii="Calibri" w:hAnsi="Calibri"/>
          <w:color w:val="767171" w:themeColor="background2" w:themeShade="80"/>
          <w:sz w:val="26"/>
          <w:szCs w:val="26"/>
        </w:rPr>
        <w:t xml:space="preserve">. . . . . . . . . . . . . . . . . . . . . . . . . . . . . . . . . . . . . . . . </w:t>
      </w:r>
    </w:p>
    <w:p w:rsidR="001B4E32" w:rsidRPr="003B7B00" w:rsidRDefault="001B4E32" w:rsidP="001B4E32">
      <w:pPr>
        <w:pStyle w:val="Sangra2detindependiente"/>
        <w:ind w:firstLine="0"/>
        <w:rPr>
          <w:rFonts w:ascii="Calibri" w:hAnsi="Calibri"/>
          <w:color w:val="AEAAAA" w:themeColor="background2" w:themeShade="BF"/>
          <w:sz w:val="26"/>
          <w:szCs w:val="26"/>
        </w:rPr>
      </w:pPr>
      <w:r w:rsidRPr="003B7B00">
        <w:rPr>
          <w:rFonts w:ascii="Calibri" w:hAnsi="Calibri"/>
          <w:color w:val="AEAAAA" w:themeColor="background2" w:themeShade="BF"/>
          <w:sz w:val="26"/>
          <w:szCs w:val="26"/>
        </w:rPr>
        <w:t xml:space="preserve"> </w:t>
      </w:r>
    </w:p>
    <w:p w:rsidR="001B4E32" w:rsidRPr="003B7B00" w:rsidRDefault="001B4E32" w:rsidP="001B4E32">
      <w:pPr>
        <w:pStyle w:val="Sangra2detindependiente"/>
        <w:rPr>
          <w:rFonts w:ascii="Calibri" w:hAnsi="Calibri"/>
          <w:color w:val="AEAAAA" w:themeColor="background2" w:themeShade="BF"/>
          <w:sz w:val="26"/>
          <w:szCs w:val="26"/>
        </w:rPr>
      </w:pPr>
      <w:r w:rsidRPr="004757E8">
        <w:rPr>
          <w:rFonts w:ascii="Calibri" w:hAnsi="Calibri"/>
          <w:color w:val="767171" w:themeColor="background2" w:themeShade="80"/>
          <w:sz w:val="26"/>
          <w:szCs w:val="26"/>
        </w:rPr>
        <w:t xml:space="preserve">Actos que </w:t>
      </w:r>
      <w:r w:rsidR="00A75CD3" w:rsidRPr="004757E8">
        <w:rPr>
          <w:rFonts w:ascii="Calibri" w:hAnsi="Calibri"/>
          <w:color w:val="767171" w:themeColor="background2" w:themeShade="80"/>
          <w:sz w:val="26"/>
          <w:szCs w:val="26"/>
        </w:rPr>
        <w:t>el actor</w:t>
      </w:r>
      <w:r w:rsidRPr="004757E8">
        <w:rPr>
          <w:rFonts w:ascii="Calibri" w:hAnsi="Calibri"/>
          <w:color w:val="767171" w:themeColor="background2" w:themeShade="80"/>
          <w:sz w:val="26"/>
          <w:szCs w:val="26"/>
        </w:rPr>
        <w:t xml:space="preserve"> considera </w:t>
      </w:r>
      <w:r w:rsidR="007E5779" w:rsidRPr="004757E8">
        <w:rPr>
          <w:rFonts w:ascii="Calibri" w:hAnsi="Calibri"/>
          <w:color w:val="767171" w:themeColor="background2" w:themeShade="80"/>
          <w:sz w:val="26"/>
          <w:szCs w:val="26"/>
        </w:rPr>
        <w:t xml:space="preserve">que </w:t>
      </w:r>
      <w:r w:rsidRPr="004757E8">
        <w:rPr>
          <w:rFonts w:ascii="Calibri" w:hAnsi="Calibri"/>
          <w:color w:val="767171" w:themeColor="background2" w:themeShade="80"/>
          <w:sz w:val="26"/>
          <w:szCs w:val="26"/>
        </w:rPr>
        <w:t>le</w:t>
      </w:r>
      <w:r w:rsidR="00F76974" w:rsidRPr="004757E8">
        <w:rPr>
          <w:rFonts w:ascii="Calibri" w:hAnsi="Calibri"/>
          <w:color w:val="767171" w:themeColor="background2" w:themeShade="80"/>
          <w:sz w:val="26"/>
          <w:szCs w:val="26"/>
        </w:rPr>
        <w:t xml:space="preserve"> agravian</w:t>
      </w:r>
      <w:r w:rsidR="00A75CD3" w:rsidRPr="004757E8">
        <w:rPr>
          <w:rFonts w:ascii="Calibri" w:hAnsi="Calibri"/>
          <w:color w:val="767171" w:themeColor="background2" w:themeShade="80"/>
          <w:sz w:val="26"/>
          <w:szCs w:val="26"/>
        </w:rPr>
        <w:t xml:space="preserve"> su derecho humano al debido proceso</w:t>
      </w:r>
      <w:r w:rsidRPr="004757E8">
        <w:rPr>
          <w:rFonts w:ascii="Calibri" w:hAnsi="Calibri"/>
          <w:color w:val="767171" w:themeColor="background2" w:themeShade="80"/>
          <w:sz w:val="26"/>
          <w:szCs w:val="26"/>
        </w:rPr>
        <w:t xml:space="preserve">, </w:t>
      </w:r>
      <w:r w:rsidR="00CF1680" w:rsidRPr="004757E8">
        <w:rPr>
          <w:rFonts w:ascii="Calibri" w:hAnsi="Calibri"/>
          <w:color w:val="767171" w:themeColor="background2" w:themeShade="80"/>
          <w:sz w:val="26"/>
          <w:szCs w:val="26"/>
        </w:rPr>
        <w:t xml:space="preserve">espetando </w:t>
      </w:r>
      <w:r w:rsidRPr="004757E8">
        <w:rPr>
          <w:rFonts w:ascii="Calibri" w:hAnsi="Calibri"/>
          <w:color w:val="767171" w:themeColor="background2" w:themeShade="80"/>
          <w:sz w:val="26"/>
          <w:szCs w:val="26"/>
        </w:rPr>
        <w:t>que los actos no se encuentran debidamente motivados. . . .</w:t>
      </w:r>
      <w:r w:rsidRPr="003B7B00">
        <w:rPr>
          <w:rFonts w:ascii="Calibri" w:hAnsi="Calibri"/>
          <w:color w:val="AEAAAA" w:themeColor="background2" w:themeShade="BF"/>
          <w:sz w:val="26"/>
          <w:szCs w:val="26"/>
        </w:rPr>
        <w:t xml:space="preserve"> </w:t>
      </w:r>
    </w:p>
    <w:p w:rsidR="001B4E32" w:rsidRPr="003B7B00" w:rsidRDefault="001B4E32" w:rsidP="001B4E32">
      <w:pPr>
        <w:pStyle w:val="Textoindependiente"/>
        <w:tabs>
          <w:tab w:val="left" w:pos="3594"/>
        </w:tabs>
        <w:rPr>
          <w:rFonts w:ascii="Calibri" w:hAnsi="Calibri" w:cs="Calibri"/>
          <w:iCs/>
          <w:color w:val="AEAAAA" w:themeColor="background2" w:themeShade="BF"/>
          <w:sz w:val="26"/>
          <w:szCs w:val="26"/>
        </w:rPr>
      </w:pPr>
    </w:p>
    <w:p w:rsidR="001B4E32" w:rsidRPr="002655FC" w:rsidRDefault="001B4E32" w:rsidP="001B4E32">
      <w:pPr>
        <w:pStyle w:val="Textoindependiente"/>
        <w:tabs>
          <w:tab w:val="left" w:pos="3594"/>
        </w:tabs>
        <w:rPr>
          <w:rFonts w:ascii="Calibri" w:hAnsi="Calibri" w:cs="Calibri"/>
          <w:iCs/>
          <w:color w:val="767171" w:themeColor="background2" w:themeShade="80"/>
          <w:sz w:val="26"/>
          <w:szCs w:val="26"/>
        </w:rPr>
      </w:pPr>
      <w:r w:rsidRPr="002655FC">
        <w:rPr>
          <w:rFonts w:ascii="Calibri" w:hAnsi="Calibri" w:cs="Calibri"/>
          <w:iCs/>
          <w:color w:val="767171" w:themeColor="background2" w:themeShade="80"/>
          <w:sz w:val="26"/>
          <w:szCs w:val="26"/>
        </w:rPr>
        <w:t xml:space="preserve">            A lo expresado por </w:t>
      </w:r>
      <w:r w:rsidR="00A75CD3" w:rsidRPr="002655FC">
        <w:rPr>
          <w:rFonts w:ascii="Calibri" w:hAnsi="Calibri" w:cs="Calibri"/>
          <w:iCs/>
          <w:color w:val="767171" w:themeColor="background2" w:themeShade="80"/>
          <w:sz w:val="26"/>
          <w:szCs w:val="26"/>
        </w:rPr>
        <w:t>el</w:t>
      </w:r>
      <w:r w:rsidRPr="002655FC">
        <w:rPr>
          <w:rFonts w:ascii="Calibri" w:hAnsi="Calibri" w:cs="Calibri"/>
          <w:iCs/>
          <w:color w:val="767171" w:themeColor="background2" w:themeShade="80"/>
          <w:sz w:val="26"/>
          <w:szCs w:val="26"/>
        </w:rPr>
        <w:t xml:space="preserve"> impetrante, </w:t>
      </w:r>
      <w:r w:rsidR="0016303C" w:rsidRPr="002655FC">
        <w:rPr>
          <w:rFonts w:ascii="Calibri" w:hAnsi="Calibri" w:cs="Calibri"/>
          <w:iCs/>
          <w:color w:val="767171" w:themeColor="background2" w:themeShade="80"/>
          <w:sz w:val="26"/>
          <w:szCs w:val="26"/>
        </w:rPr>
        <w:t>el Director encausado</w:t>
      </w:r>
      <w:r w:rsidRPr="002655FC">
        <w:rPr>
          <w:rFonts w:ascii="Calibri" w:hAnsi="Calibri" w:cs="Calibri"/>
          <w:iCs/>
          <w:color w:val="767171" w:themeColor="background2" w:themeShade="80"/>
          <w:sz w:val="26"/>
          <w:szCs w:val="26"/>
        </w:rPr>
        <w:t>, manifest</w:t>
      </w:r>
      <w:r w:rsidR="0016303C" w:rsidRPr="002655FC">
        <w:rPr>
          <w:rFonts w:ascii="Calibri" w:hAnsi="Calibri" w:cs="Calibri"/>
          <w:iCs/>
          <w:color w:val="767171" w:themeColor="background2" w:themeShade="80"/>
          <w:sz w:val="26"/>
          <w:szCs w:val="26"/>
        </w:rPr>
        <w:t>ó</w:t>
      </w:r>
      <w:r w:rsidRPr="002655FC">
        <w:rPr>
          <w:rFonts w:ascii="Calibri" w:hAnsi="Calibri" w:cs="Calibri"/>
          <w:iCs/>
          <w:color w:val="767171" w:themeColor="background2" w:themeShade="80"/>
          <w:sz w:val="26"/>
          <w:szCs w:val="26"/>
        </w:rPr>
        <w:t xml:space="preserve"> que los actos impugnados sí se emitieron </w:t>
      </w:r>
      <w:r w:rsidR="00A75CD3" w:rsidRPr="002655FC">
        <w:rPr>
          <w:rFonts w:ascii="Calibri" w:hAnsi="Calibri" w:cs="Calibri"/>
          <w:iCs/>
          <w:color w:val="767171" w:themeColor="background2" w:themeShade="80"/>
          <w:sz w:val="26"/>
          <w:szCs w:val="26"/>
        </w:rPr>
        <w:t>fundados y motivados</w:t>
      </w:r>
      <w:r w:rsidRPr="002655FC">
        <w:rPr>
          <w:rFonts w:ascii="Calibri" w:hAnsi="Calibri" w:cs="Calibri"/>
          <w:iCs/>
          <w:color w:val="767171" w:themeColor="background2" w:themeShade="80"/>
          <w:sz w:val="26"/>
          <w:szCs w:val="26"/>
        </w:rPr>
        <w:t>. . . . . . . . . . . .</w:t>
      </w:r>
      <w:r w:rsidR="002655FC" w:rsidRPr="002655FC">
        <w:rPr>
          <w:rFonts w:ascii="Calibri" w:hAnsi="Calibri" w:cs="Calibri"/>
          <w:iCs/>
          <w:color w:val="767171" w:themeColor="background2" w:themeShade="80"/>
          <w:sz w:val="26"/>
          <w:szCs w:val="26"/>
        </w:rPr>
        <w:t xml:space="preserve"> . . . . . . . </w:t>
      </w:r>
    </w:p>
    <w:p w:rsidR="004B7B31" w:rsidRDefault="004B7B31" w:rsidP="002655FC">
      <w:pPr>
        <w:jc w:val="both"/>
        <w:rPr>
          <w:rFonts w:ascii="Calibri" w:hAnsi="Calibri" w:cs="Calibri"/>
          <w:color w:val="AEAAAA" w:themeColor="background2" w:themeShade="BF"/>
          <w:sz w:val="26"/>
          <w:szCs w:val="26"/>
        </w:rPr>
      </w:pPr>
    </w:p>
    <w:p w:rsidR="001B4E32" w:rsidRPr="002655FC" w:rsidRDefault="001B4E32" w:rsidP="004B7B31">
      <w:pPr>
        <w:ind w:firstLine="708"/>
        <w:jc w:val="both"/>
        <w:rPr>
          <w:rFonts w:ascii="Calibri" w:hAnsi="Calibri"/>
          <w:color w:val="767171" w:themeColor="background2" w:themeShade="80"/>
          <w:sz w:val="26"/>
          <w:szCs w:val="26"/>
        </w:rPr>
      </w:pPr>
      <w:r w:rsidRPr="002655FC">
        <w:rPr>
          <w:rFonts w:ascii="Calibri" w:hAnsi="Calibri" w:cs="Calibri"/>
          <w:color w:val="767171" w:themeColor="background2" w:themeShade="80"/>
          <w:sz w:val="26"/>
          <w:szCs w:val="26"/>
        </w:rPr>
        <w:t>Así las cosas, la “</w:t>
      </w:r>
      <w:proofErr w:type="spellStart"/>
      <w:r w:rsidRPr="002655FC">
        <w:rPr>
          <w:rFonts w:ascii="Calibri" w:hAnsi="Calibri" w:cs="Calibri"/>
          <w:color w:val="767171" w:themeColor="background2" w:themeShade="80"/>
          <w:sz w:val="26"/>
          <w:szCs w:val="26"/>
        </w:rPr>
        <w:t>litis</w:t>
      </w:r>
      <w:proofErr w:type="spellEnd"/>
      <w:r w:rsidRPr="002655FC">
        <w:rPr>
          <w:rFonts w:ascii="Calibri" w:hAnsi="Calibri" w:cs="Calibri"/>
          <w:color w:val="767171" w:themeColor="background2" w:themeShade="80"/>
          <w:sz w:val="26"/>
          <w:szCs w:val="26"/>
        </w:rPr>
        <w:t>” planteada se hace consistir en determinar la legalidad o ilegalidad de l</w:t>
      </w:r>
      <w:r w:rsidRPr="002655FC">
        <w:rPr>
          <w:rFonts w:ascii="Calibri" w:hAnsi="Calibri"/>
          <w:color w:val="767171" w:themeColor="background2" w:themeShade="80"/>
          <w:sz w:val="26"/>
          <w:szCs w:val="26"/>
        </w:rPr>
        <w:t xml:space="preserve">a orden de visita de inspección, de fecha </w:t>
      </w:r>
      <w:r w:rsidR="002A02D7" w:rsidRPr="002655FC">
        <w:rPr>
          <w:rFonts w:ascii="Calibri" w:hAnsi="Calibri"/>
          <w:color w:val="767171" w:themeColor="background2" w:themeShade="80"/>
          <w:sz w:val="26"/>
          <w:szCs w:val="26"/>
        </w:rPr>
        <w:t xml:space="preserve">14 catorce de </w:t>
      </w:r>
      <w:r w:rsidR="002A02D7" w:rsidRPr="002655FC">
        <w:rPr>
          <w:rFonts w:ascii="Calibri" w:hAnsi="Calibri"/>
          <w:color w:val="767171" w:themeColor="background2" w:themeShade="80"/>
          <w:sz w:val="26"/>
          <w:szCs w:val="26"/>
        </w:rPr>
        <w:lastRenderedPageBreak/>
        <w:t>diciembre</w:t>
      </w:r>
      <w:r w:rsidR="0016303C" w:rsidRPr="002655FC">
        <w:rPr>
          <w:rFonts w:ascii="Calibri" w:hAnsi="Calibri"/>
          <w:color w:val="767171" w:themeColor="background2" w:themeShade="80"/>
          <w:sz w:val="26"/>
          <w:szCs w:val="26"/>
        </w:rPr>
        <w:t xml:space="preserve"> del año 2015 dos mil quince</w:t>
      </w:r>
      <w:r w:rsidR="004B7B31" w:rsidRPr="002655FC">
        <w:rPr>
          <w:rFonts w:ascii="Calibri" w:hAnsi="Calibri"/>
          <w:color w:val="767171" w:themeColor="background2" w:themeShade="80"/>
          <w:sz w:val="26"/>
          <w:szCs w:val="26"/>
        </w:rPr>
        <w:t>;</w:t>
      </w:r>
      <w:r w:rsidR="0016303C" w:rsidRPr="002655FC">
        <w:rPr>
          <w:rFonts w:ascii="Calibri" w:hAnsi="Calibri"/>
          <w:color w:val="767171" w:themeColor="background2" w:themeShade="80"/>
          <w:sz w:val="26"/>
          <w:szCs w:val="26"/>
        </w:rPr>
        <w:t xml:space="preserve"> </w:t>
      </w:r>
      <w:r w:rsidRPr="002655FC">
        <w:rPr>
          <w:rFonts w:ascii="Calibri" w:hAnsi="Calibri"/>
          <w:color w:val="767171" w:themeColor="background2" w:themeShade="80"/>
          <w:sz w:val="26"/>
          <w:szCs w:val="26"/>
        </w:rPr>
        <w:t xml:space="preserve">la visita de inspección y acta de la misma, de igual fecha así como la resolución de fecha </w:t>
      </w:r>
      <w:r w:rsidR="00F474A1" w:rsidRPr="002655FC">
        <w:rPr>
          <w:rFonts w:ascii="Calibri" w:hAnsi="Calibri"/>
          <w:color w:val="767171" w:themeColor="background2" w:themeShade="80"/>
          <w:sz w:val="26"/>
          <w:szCs w:val="26"/>
        </w:rPr>
        <w:t>18 dieciocho</w:t>
      </w:r>
      <w:r w:rsidR="00DA4D0E" w:rsidRPr="002655FC">
        <w:rPr>
          <w:rFonts w:ascii="Calibri" w:hAnsi="Calibri"/>
          <w:color w:val="767171" w:themeColor="background2" w:themeShade="80"/>
          <w:sz w:val="26"/>
          <w:szCs w:val="26"/>
        </w:rPr>
        <w:t xml:space="preserve"> de</w:t>
      </w:r>
      <w:r w:rsidR="00E7639C" w:rsidRPr="002655FC">
        <w:rPr>
          <w:rFonts w:ascii="Calibri" w:hAnsi="Calibri"/>
          <w:color w:val="767171" w:themeColor="background2" w:themeShade="80"/>
          <w:sz w:val="26"/>
          <w:szCs w:val="26"/>
        </w:rPr>
        <w:t>l mismo mes y año</w:t>
      </w:r>
      <w:r w:rsidRPr="002655FC">
        <w:rPr>
          <w:rFonts w:ascii="Calibri" w:hAnsi="Calibri"/>
          <w:color w:val="767171" w:themeColor="background2" w:themeShade="80"/>
          <w:sz w:val="26"/>
          <w:szCs w:val="26"/>
        </w:rPr>
        <w:t xml:space="preserve">, por la cual se impuso </w:t>
      </w:r>
      <w:r w:rsidR="00E7639C" w:rsidRPr="002655FC">
        <w:rPr>
          <w:rFonts w:ascii="Calibri" w:hAnsi="Calibri"/>
          <w:color w:val="767171" w:themeColor="background2" w:themeShade="80"/>
          <w:sz w:val="26"/>
          <w:szCs w:val="26"/>
        </w:rPr>
        <w:t>una multa a</w:t>
      </w:r>
      <w:r w:rsidR="00F474A1" w:rsidRPr="002655FC">
        <w:rPr>
          <w:rFonts w:ascii="Calibri" w:hAnsi="Calibri"/>
          <w:color w:val="767171" w:themeColor="background2" w:themeShade="80"/>
          <w:sz w:val="26"/>
          <w:szCs w:val="26"/>
        </w:rPr>
        <w:t>l</w:t>
      </w:r>
      <w:r w:rsidR="00E7639C" w:rsidRPr="002655FC">
        <w:rPr>
          <w:rFonts w:ascii="Calibri" w:hAnsi="Calibri"/>
          <w:color w:val="767171" w:themeColor="background2" w:themeShade="80"/>
          <w:sz w:val="26"/>
          <w:szCs w:val="26"/>
        </w:rPr>
        <w:t xml:space="preserve"> </w:t>
      </w:r>
      <w:r w:rsidR="00F76974" w:rsidRPr="002655FC">
        <w:rPr>
          <w:rFonts w:ascii="Calibri" w:hAnsi="Calibri"/>
          <w:color w:val="767171" w:themeColor="background2" w:themeShade="80"/>
          <w:sz w:val="26"/>
          <w:szCs w:val="26"/>
        </w:rPr>
        <w:t xml:space="preserve">justiciable. </w:t>
      </w:r>
      <w:r w:rsidR="00CF1680" w:rsidRPr="002655FC">
        <w:rPr>
          <w:rFonts w:ascii="Calibri" w:hAnsi="Calibri"/>
          <w:color w:val="767171" w:themeColor="background2" w:themeShade="80"/>
          <w:sz w:val="26"/>
          <w:szCs w:val="26"/>
        </w:rPr>
        <w:t xml:space="preserve">Actos todos emitidos dentro del procedimiento administrativo número </w:t>
      </w:r>
      <w:r w:rsidR="002A02D7" w:rsidRPr="002655FC">
        <w:rPr>
          <w:rFonts w:ascii="Calibri" w:hAnsi="Calibri"/>
          <w:color w:val="767171" w:themeColor="background2" w:themeShade="80"/>
          <w:sz w:val="26"/>
          <w:szCs w:val="26"/>
        </w:rPr>
        <w:t>DGFC/DT/2228/2015-C/A</w:t>
      </w:r>
      <w:r w:rsidRPr="002655FC">
        <w:rPr>
          <w:rFonts w:ascii="Calibri" w:hAnsi="Calibri"/>
          <w:color w:val="767171" w:themeColor="background2" w:themeShade="80"/>
          <w:sz w:val="26"/>
          <w:szCs w:val="26"/>
        </w:rPr>
        <w:t xml:space="preserve">. . . . . . . . . . . . </w:t>
      </w:r>
      <w:r w:rsidR="002655FC">
        <w:rPr>
          <w:rFonts w:ascii="Calibri" w:hAnsi="Calibri"/>
          <w:color w:val="767171" w:themeColor="background2" w:themeShade="80"/>
          <w:sz w:val="26"/>
          <w:szCs w:val="26"/>
        </w:rPr>
        <w:t>. . .</w:t>
      </w:r>
    </w:p>
    <w:p w:rsidR="001B4E32" w:rsidRPr="003B7B00" w:rsidRDefault="001B4E32" w:rsidP="004B7B31">
      <w:pPr>
        <w:pStyle w:val="Sangra2detindependiente"/>
        <w:ind w:firstLine="0"/>
        <w:rPr>
          <w:rFonts w:ascii="Calibri" w:hAnsi="Calibri"/>
          <w:color w:val="AEAAAA" w:themeColor="background2" w:themeShade="BF"/>
          <w:sz w:val="26"/>
          <w:szCs w:val="26"/>
          <w:lang w:val="es-ES"/>
        </w:rPr>
      </w:pPr>
    </w:p>
    <w:p w:rsidR="001B4E32" w:rsidRPr="002655FC" w:rsidRDefault="001B4E32" w:rsidP="001B4E32">
      <w:pPr>
        <w:ind w:firstLine="708"/>
        <w:jc w:val="both"/>
        <w:rPr>
          <w:rFonts w:ascii="Calibri" w:hAnsi="Calibri" w:cs="Arial"/>
          <w:color w:val="767171" w:themeColor="background2" w:themeShade="80"/>
          <w:sz w:val="26"/>
          <w:szCs w:val="26"/>
        </w:rPr>
      </w:pPr>
      <w:r w:rsidRPr="002655FC">
        <w:rPr>
          <w:rFonts w:ascii="Calibri" w:hAnsi="Calibri" w:cs="Arial"/>
          <w:b/>
          <w:bCs/>
          <w:i/>
          <w:iCs/>
          <w:color w:val="767171" w:themeColor="background2" w:themeShade="80"/>
          <w:sz w:val="26"/>
          <w:szCs w:val="26"/>
        </w:rPr>
        <w:t xml:space="preserve">SEXTO.- </w:t>
      </w:r>
      <w:r w:rsidRPr="002655FC">
        <w:rPr>
          <w:rFonts w:ascii="Calibri" w:hAnsi="Calibri" w:cs="Arial"/>
          <w:color w:val="767171" w:themeColor="background2" w:themeShade="80"/>
          <w:sz w:val="26"/>
          <w:szCs w:val="26"/>
        </w:rPr>
        <w:t xml:space="preserve">No existiendo impedimento legal, se procede a analizar los conceptos de impugnación hechos valer por </w:t>
      </w:r>
      <w:r w:rsidR="00F474A1" w:rsidRPr="002655FC">
        <w:rPr>
          <w:rFonts w:ascii="Calibri" w:hAnsi="Calibri" w:cs="Arial"/>
          <w:color w:val="767171" w:themeColor="background2" w:themeShade="80"/>
          <w:sz w:val="26"/>
          <w:szCs w:val="26"/>
        </w:rPr>
        <w:t>el</w:t>
      </w:r>
      <w:r w:rsidRPr="002655FC">
        <w:rPr>
          <w:rFonts w:ascii="Calibri" w:hAnsi="Calibri" w:cs="Arial"/>
          <w:color w:val="767171" w:themeColor="background2" w:themeShade="80"/>
          <w:sz w:val="26"/>
          <w:szCs w:val="26"/>
        </w:rPr>
        <w:t xml:space="preserve"> justiciable. . . . . . . . . . . . . . . . . . . . </w:t>
      </w:r>
      <w:r w:rsidR="002655FC">
        <w:rPr>
          <w:rFonts w:ascii="Calibri" w:hAnsi="Calibri" w:cs="Arial"/>
          <w:color w:val="767171" w:themeColor="background2" w:themeShade="80"/>
          <w:sz w:val="26"/>
          <w:szCs w:val="26"/>
        </w:rPr>
        <w:t>.</w:t>
      </w:r>
    </w:p>
    <w:p w:rsidR="001B4E32" w:rsidRPr="003B7B00" w:rsidRDefault="001B4E32" w:rsidP="001B4E32">
      <w:pPr>
        <w:ind w:firstLine="708"/>
        <w:jc w:val="both"/>
        <w:rPr>
          <w:rFonts w:ascii="Calibri" w:hAnsi="Calibri" w:cs="Arial"/>
          <w:color w:val="AEAAAA" w:themeColor="background2" w:themeShade="BF"/>
          <w:sz w:val="26"/>
          <w:szCs w:val="26"/>
        </w:rPr>
      </w:pPr>
    </w:p>
    <w:p w:rsidR="001B4E32" w:rsidRPr="002655FC" w:rsidRDefault="001B4E32" w:rsidP="001B4E32">
      <w:pPr>
        <w:ind w:firstLine="708"/>
        <w:jc w:val="both"/>
        <w:rPr>
          <w:rFonts w:ascii="Calibri" w:hAnsi="Calibri" w:cs="Arial"/>
          <w:color w:val="767171" w:themeColor="background2" w:themeShade="80"/>
          <w:sz w:val="26"/>
          <w:szCs w:val="26"/>
        </w:rPr>
      </w:pPr>
      <w:r w:rsidRPr="002655FC">
        <w:rPr>
          <w:rFonts w:ascii="Calibri" w:hAnsi="Calibri" w:cs="Calibri"/>
          <w:color w:val="767171" w:themeColor="background2" w:themeShade="80"/>
          <w:sz w:val="26"/>
          <w:szCs w:val="26"/>
        </w:rPr>
        <w:t xml:space="preserve">Este Juzgador de manera primordial procederá al análisis de los conceptos de impugnación aplicando el principio de mayor consecuencia anulatoria de los actos impugnados y que pudieran traer mayor beneficio </w:t>
      </w:r>
      <w:r w:rsidR="00F474A1" w:rsidRPr="002655FC">
        <w:rPr>
          <w:rFonts w:ascii="Calibri" w:hAnsi="Calibri" w:cs="Calibri"/>
          <w:color w:val="767171" w:themeColor="background2" w:themeShade="80"/>
          <w:sz w:val="26"/>
          <w:szCs w:val="26"/>
        </w:rPr>
        <w:t>al</w:t>
      </w:r>
      <w:r w:rsidRPr="002655FC">
        <w:rPr>
          <w:rFonts w:ascii="Calibri" w:hAnsi="Calibri" w:cs="Calibri"/>
          <w:color w:val="767171" w:themeColor="background2" w:themeShade="80"/>
          <w:sz w:val="26"/>
          <w:szCs w:val="26"/>
        </w:rPr>
        <w:t xml:space="preserve"> demandante en concordancia con los principios de congruencia y exhaustividad que deben regir en toda sentencia</w:t>
      </w:r>
      <w:r w:rsidRPr="002655FC">
        <w:rPr>
          <w:rFonts w:ascii="Calibri" w:hAnsi="Calibri" w:cs="Arial"/>
          <w:color w:val="767171" w:themeColor="background2" w:themeShade="80"/>
          <w:sz w:val="26"/>
          <w:szCs w:val="26"/>
        </w:rPr>
        <w:t xml:space="preserve">. . </w:t>
      </w:r>
      <w:r w:rsidRPr="002655FC">
        <w:rPr>
          <w:rFonts w:ascii="Calibri" w:hAnsi="Calibri" w:cs="Calibri"/>
          <w:color w:val="767171" w:themeColor="background2" w:themeShade="80"/>
          <w:sz w:val="26"/>
          <w:szCs w:val="26"/>
        </w:rPr>
        <w:t>. . . . . . . . . . . . . . . . . . . . . . . . . . . . . . . . . . . . . . . . . . . . . . . . . . . .</w:t>
      </w:r>
    </w:p>
    <w:p w:rsidR="001B4E32" w:rsidRPr="003B7B00" w:rsidRDefault="001B4E32" w:rsidP="001B4E32">
      <w:pPr>
        <w:ind w:firstLine="708"/>
        <w:jc w:val="both"/>
        <w:rPr>
          <w:rFonts w:ascii="Calibri" w:hAnsi="Calibri" w:cs="Arial"/>
          <w:color w:val="AEAAAA" w:themeColor="background2" w:themeShade="BF"/>
          <w:sz w:val="26"/>
          <w:szCs w:val="26"/>
        </w:rPr>
      </w:pPr>
    </w:p>
    <w:p w:rsidR="001B4E32" w:rsidRPr="00BA22BB" w:rsidRDefault="001B4E32" w:rsidP="001B4E32">
      <w:pPr>
        <w:pStyle w:val="Textoindependiente"/>
        <w:ind w:firstLine="708"/>
        <w:rPr>
          <w:rFonts w:ascii="Calibri" w:hAnsi="Calibri"/>
          <w:color w:val="767171" w:themeColor="background2" w:themeShade="80"/>
          <w:sz w:val="26"/>
          <w:szCs w:val="26"/>
        </w:rPr>
      </w:pPr>
      <w:r w:rsidRPr="00BA22BB">
        <w:rPr>
          <w:rFonts w:ascii="Calibri" w:hAnsi="Calibri" w:cs="Calibri"/>
          <w:color w:val="767171" w:themeColor="background2" w:themeShade="80"/>
          <w:sz w:val="26"/>
          <w:szCs w:val="26"/>
        </w:rPr>
        <w:t xml:space="preserve">Así pues, de los conceptos de impugnación esgrimidos; primeramente respecto de la orden de inspección, este Juzgador se avocará al estudio </w:t>
      </w:r>
      <w:r w:rsidRPr="00BA22BB">
        <w:rPr>
          <w:rFonts w:ascii="Calibri" w:hAnsi="Calibri"/>
          <w:color w:val="767171" w:themeColor="background2" w:themeShade="80"/>
          <w:sz w:val="26"/>
          <w:szCs w:val="26"/>
        </w:rPr>
        <w:t xml:space="preserve">del que considera trascendental para emitir la presente resolución, como lo es el argumento </w:t>
      </w:r>
      <w:r w:rsidR="00F474A1" w:rsidRPr="00BA22BB">
        <w:rPr>
          <w:rFonts w:ascii="Calibri" w:hAnsi="Calibri"/>
          <w:color w:val="767171" w:themeColor="background2" w:themeShade="80"/>
          <w:sz w:val="26"/>
          <w:szCs w:val="26"/>
        </w:rPr>
        <w:t xml:space="preserve">contenido en el </w:t>
      </w:r>
      <w:r w:rsidR="00F474A1" w:rsidRPr="00BA22BB">
        <w:rPr>
          <w:rFonts w:ascii="Calibri" w:hAnsi="Calibri"/>
          <w:b/>
          <w:color w:val="767171" w:themeColor="background2" w:themeShade="80"/>
          <w:sz w:val="26"/>
          <w:szCs w:val="26"/>
        </w:rPr>
        <w:t>Cuarto</w:t>
      </w:r>
      <w:r w:rsidR="00F474A1" w:rsidRPr="00BA22BB">
        <w:rPr>
          <w:rFonts w:ascii="Calibri" w:hAnsi="Calibri"/>
          <w:color w:val="767171" w:themeColor="background2" w:themeShade="80"/>
          <w:sz w:val="26"/>
          <w:szCs w:val="26"/>
        </w:rPr>
        <w:t xml:space="preserve"> concepto</w:t>
      </w:r>
      <w:r w:rsidRPr="00BA22BB">
        <w:rPr>
          <w:rFonts w:ascii="Calibri" w:hAnsi="Calibri"/>
          <w:color w:val="767171" w:themeColor="background2" w:themeShade="80"/>
          <w:sz w:val="26"/>
          <w:szCs w:val="26"/>
        </w:rPr>
        <w:t xml:space="preserve"> de impugnación, (visible a foja </w:t>
      </w:r>
      <w:r w:rsidR="00F474A1" w:rsidRPr="00BA22BB">
        <w:rPr>
          <w:rFonts w:ascii="Calibri" w:hAnsi="Calibri"/>
          <w:color w:val="767171" w:themeColor="background2" w:themeShade="80"/>
          <w:sz w:val="26"/>
          <w:szCs w:val="26"/>
        </w:rPr>
        <w:t xml:space="preserve">6 seis </w:t>
      </w:r>
      <w:r w:rsidRPr="00BA22BB">
        <w:rPr>
          <w:rFonts w:ascii="Calibri" w:hAnsi="Calibri"/>
          <w:color w:val="767171" w:themeColor="background2" w:themeShade="80"/>
          <w:sz w:val="26"/>
          <w:szCs w:val="26"/>
        </w:rPr>
        <w:t xml:space="preserve">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BA22BB">
        <w:rPr>
          <w:rFonts w:ascii="Calibri" w:hAnsi="Calibri"/>
          <w:color w:val="767171" w:themeColor="background2" w:themeShade="80"/>
          <w:sz w:val="26"/>
          <w:szCs w:val="26"/>
        </w:rPr>
        <w:t xml:space="preserve">. . . . . . . . . . . . . . . . . . . . . . </w:t>
      </w:r>
    </w:p>
    <w:p w:rsidR="001B4E32" w:rsidRPr="003B7B00" w:rsidRDefault="001B4E32" w:rsidP="001B4E32">
      <w:pPr>
        <w:pStyle w:val="Textoindependiente"/>
        <w:ind w:firstLine="708"/>
        <w:rPr>
          <w:rFonts w:ascii="Calibri" w:hAnsi="Calibri"/>
          <w:color w:val="AEAAAA" w:themeColor="background2" w:themeShade="BF"/>
          <w:sz w:val="26"/>
          <w:szCs w:val="26"/>
        </w:rPr>
      </w:pPr>
    </w:p>
    <w:p w:rsidR="0050091D" w:rsidRDefault="001B4E32" w:rsidP="001B4E32">
      <w:pPr>
        <w:pStyle w:val="Normal0"/>
        <w:ind w:firstLine="708"/>
        <w:jc w:val="both"/>
        <w:rPr>
          <w:rFonts w:ascii="Calibri" w:hAnsi="Calibri"/>
          <w:i/>
          <w:iCs/>
          <w:color w:val="767171" w:themeColor="background2" w:themeShade="80"/>
          <w:sz w:val="26"/>
          <w:szCs w:val="26"/>
        </w:rPr>
      </w:pPr>
      <w:r w:rsidRPr="0050091D">
        <w:rPr>
          <w:rFonts w:ascii="Calibri" w:hAnsi="Calibri"/>
          <w:b/>
          <w:bCs/>
          <w:i/>
          <w:iCs/>
          <w:color w:val="767171" w:themeColor="background2" w:themeShade="80"/>
          <w:sz w:val="26"/>
          <w:szCs w:val="26"/>
        </w:rPr>
        <w:t xml:space="preserve">“CONCEPTOS DE VIOLACIÓN. EL JUEZ NO ESTÁ OBLIGADO A TRANSCRIBIRLOS. </w:t>
      </w:r>
      <w:r w:rsidRPr="0050091D">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w:t>
      </w:r>
    </w:p>
    <w:p w:rsidR="0050091D" w:rsidRDefault="0050091D" w:rsidP="0050091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096/2016-JN</w:t>
      </w:r>
    </w:p>
    <w:p w:rsidR="0050091D" w:rsidRDefault="0050091D" w:rsidP="001B4E32">
      <w:pPr>
        <w:pStyle w:val="Normal0"/>
        <w:ind w:firstLine="708"/>
        <w:jc w:val="both"/>
        <w:rPr>
          <w:rFonts w:ascii="Calibri" w:hAnsi="Calibri"/>
          <w:i/>
          <w:iCs/>
          <w:color w:val="767171" w:themeColor="background2" w:themeShade="80"/>
          <w:sz w:val="26"/>
          <w:szCs w:val="26"/>
        </w:rPr>
      </w:pPr>
    </w:p>
    <w:p w:rsidR="001B4E32" w:rsidRPr="0050091D" w:rsidRDefault="001B4E32" w:rsidP="005312A2">
      <w:pPr>
        <w:pStyle w:val="Normal0"/>
        <w:jc w:val="both"/>
        <w:rPr>
          <w:rFonts w:ascii="Calibri" w:hAnsi="Calibri"/>
          <w:color w:val="767171" w:themeColor="background2" w:themeShade="80"/>
          <w:sz w:val="26"/>
          <w:szCs w:val="26"/>
        </w:rPr>
      </w:pPr>
      <w:r w:rsidRPr="0050091D">
        <w:rPr>
          <w:rFonts w:ascii="Calibri" w:hAnsi="Calibri"/>
          <w:i/>
          <w:iCs/>
          <w:color w:val="767171" w:themeColor="background2" w:themeShade="80"/>
          <w:sz w:val="26"/>
          <w:szCs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091D">
        <w:rPr>
          <w:rFonts w:ascii="Calibri" w:hAnsi="Calibri"/>
          <w:color w:val="767171" w:themeColor="background2" w:themeShade="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50091D">
        <w:rPr>
          <w:rFonts w:ascii="Calibri" w:hAnsi="Calibri"/>
          <w:color w:val="767171" w:themeColor="background2" w:themeShade="80"/>
          <w:sz w:val="26"/>
          <w:szCs w:val="26"/>
        </w:rPr>
        <w:t>.</w:t>
      </w:r>
      <w:r w:rsidR="005312A2">
        <w:rPr>
          <w:rFonts w:ascii="Calibri" w:hAnsi="Calibri"/>
          <w:color w:val="767171" w:themeColor="background2" w:themeShade="80"/>
          <w:sz w:val="26"/>
          <w:szCs w:val="26"/>
        </w:rPr>
        <w:t xml:space="preserve"> . . . . . . . . . . . . . . . </w:t>
      </w:r>
      <w:r w:rsidRPr="0050091D">
        <w:rPr>
          <w:rFonts w:ascii="Calibri" w:hAnsi="Calibri"/>
          <w:color w:val="767171" w:themeColor="background2" w:themeShade="80"/>
          <w:sz w:val="26"/>
          <w:szCs w:val="26"/>
        </w:rPr>
        <w:t xml:space="preserve"> </w:t>
      </w:r>
    </w:p>
    <w:p w:rsidR="001B4E32" w:rsidRPr="003B7B00" w:rsidRDefault="001B4E32" w:rsidP="001B4E32">
      <w:pPr>
        <w:pStyle w:val="Normal0"/>
        <w:jc w:val="both"/>
        <w:rPr>
          <w:rFonts w:ascii="Calibri" w:hAnsi="Calibri"/>
          <w:color w:val="AEAAAA" w:themeColor="background2" w:themeShade="BF"/>
          <w:sz w:val="22"/>
          <w:szCs w:val="22"/>
        </w:rPr>
      </w:pPr>
    </w:p>
    <w:p w:rsidR="000C6AE5" w:rsidRPr="005312A2" w:rsidRDefault="001B4E32" w:rsidP="001B4E32">
      <w:pPr>
        <w:ind w:firstLine="708"/>
        <w:jc w:val="both"/>
        <w:rPr>
          <w:rFonts w:ascii="Calibri" w:hAnsi="Calibri"/>
          <w:i/>
          <w:color w:val="767171" w:themeColor="background2" w:themeShade="80"/>
          <w:sz w:val="26"/>
          <w:szCs w:val="26"/>
        </w:rPr>
      </w:pPr>
      <w:r w:rsidRPr="005312A2">
        <w:rPr>
          <w:rFonts w:ascii="Calibri" w:hAnsi="Calibri"/>
          <w:bCs/>
          <w:iCs/>
          <w:color w:val="767171" w:themeColor="background2" w:themeShade="80"/>
          <w:sz w:val="26"/>
          <w:szCs w:val="26"/>
        </w:rPr>
        <w:t>Así las cosas, e</w:t>
      </w:r>
      <w:r w:rsidRPr="005312A2">
        <w:rPr>
          <w:rFonts w:ascii="Calibri" w:hAnsi="Calibri"/>
          <w:color w:val="767171" w:themeColor="background2" w:themeShade="80"/>
          <w:sz w:val="26"/>
          <w:szCs w:val="26"/>
        </w:rPr>
        <w:t xml:space="preserve">n </w:t>
      </w:r>
      <w:r w:rsidR="00F76974" w:rsidRPr="005312A2">
        <w:rPr>
          <w:rFonts w:ascii="Calibri" w:hAnsi="Calibri"/>
          <w:bCs/>
          <w:iCs/>
          <w:color w:val="767171" w:themeColor="background2" w:themeShade="80"/>
          <w:sz w:val="26"/>
          <w:szCs w:val="26"/>
        </w:rPr>
        <w:t xml:space="preserve">el </w:t>
      </w:r>
      <w:r w:rsidRPr="005312A2">
        <w:rPr>
          <w:rFonts w:ascii="Calibri" w:hAnsi="Calibri"/>
          <w:color w:val="767171" w:themeColor="background2" w:themeShade="80"/>
          <w:sz w:val="26"/>
          <w:szCs w:val="26"/>
        </w:rPr>
        <w:t xml:space="preserve">señalado concepto de impugnación, el </w:t>
      </w:r>
      <w:proofErr w:type="spellStart"/>
      <w:r w:rsidRPr="005312A2">
        <w:rPr>
          <w:rFonts w:ascii="Calibri" w:hAnsi="Calibri"/>
          <w:color w:val="767171" w:themeColor="background2" w:themeShade="80"/>
          <w:sz w:val="26"/>
          <w:szCs w:val="26"/>
        </w:rPr>
        <w:t>enjuiciante</w:t>
      </w:r>
      <w:proofErr w:type="spellEnd"/>
      <w:r w:rsidRPr="005312A2">
        <w:rPr>
          <w:rFonts w:ascii="Calibri" w:hAnsi="Calibri"/>
          <w:color w:val="767171" w:themeColor="background2" w:themeShade="80"/>
          <w:sz w:val="26"/>
          <w:szCs w:val="26"/>
        </w:rPr>
        <w:t xml:space="preserve"> argumentó: </w:t>
      </w:r>
      <w:r w:rsidRPr="005312A2">
        <w:rPr>
          <w:rFonts w:ascii="Calibri" w:hAnsi="Calibri"/>
          <w:b/>
          <w:i/>
          <w:color w:val="767171" w:themeColor="background2" w:themeShade="80"/>
          <w:sz w:val="26"/>
          <w:szCs w:val="26"/>
        </w:rPr>
        <w:t>“</w:t>
      </w:r>
      <w:r w:rsidR="000C6AE5" w:rsidRPr="005312A2">
        <w:rPr>
          <w:rFonts w:ascii="Calibri" w:hAnsi="Calibri"/>
          <w:b/>
          <w:i/>
          <w:color w:val="767171" w:themeColor="background2" w:themeShade="80"/>
          <w:sz w:val="26"/>
          <w:szCs w:val="26"/>
        </w:rPr>
        <w:t xml:space="preserve">Cuarto. </w:t>
      </w:r>
      <w:r w:rsidR="000C6AE5" w:rsidRPr="005312A2">
        <w:rPr>
          <w:rFonts w:ascii="Calibri" w:hAnsi="Calibri"/>
          <w:i/>
          <w:color w:val="767171" w:themeColor="background2" w:themeShade="80"/>
          <w:sz w:val="26"/>
          <w:szCs w:val="26"/>
        </w:rPr>
        <w:t xml:space="preserve">Causa agravio a mi esfera </w:t>
      </w:r>
      <w:r w:rsidR="006B0E2B">
        <w:rPr>
          <w:rFonts w:ascii="Calibri" w:hAnsi="Calibri"/>
          <w:i/>
          <w:color w:val="767171" w:themeColor="background2" w:themeShade="80"/>
          <w:sz w:val="26"/>
          <w:szCs w:val="26"/>
        </w:rPr>
        <w:t>de derechos</w:t>
      </w:r>
      <w:r w:rsidR="000C6AE5" w:rsidRPr="005312A2">
        <w:rPr>
          <w:rFonts w:ascii="Calibri" w:hAnsi="Calibri"/>
          <w:i/>
          <w:color w:val="767171" w:themeColor="background2" w:themeShade="80"/>
          <w:sz w:val="26"/>
          <w:szCs w:val="26"/>
        </w:rPr>
        <w:t>…….en virtud de……..se observa del texto de la orden de visita de inspección</w:t>
      </w:r>
      <w:r w:rsidR="00720CD3" w:rsidRPr="005312A2">
        <w:rPr>
          <w:rFonts w:ascii="Calibri" w:hAnsi="Calibri"/>
          <w:i/>
          <w:color w:val="767171" w:themeColor="background2" w:themeShade="80"/>
          <w:sz w:val="26"/>
          <w:szCs w:val="26"/>
        </w:rPr>
        <w:t>,</w:t>
      </w:r>
      <w:r w:rsidR="000C6AE5" w:rsidRPr="005312A2">
        <w:rPr>
          <w:rFonts w:ascii="Calibri" w:hAnsi="Calibri"/>
          <w:i/>
          <w:color w:val="767171" w:themeColor="background2" w:themeShade="80"/>
          <w:sz w:val="26"/>
          <w:szCs w:val="26"/>
        </w:rPr>
        <w:t xml:space="preserve"> que</w:t>
      </w:r>
      <w:r w:rsidR="00720CD3" w:rsidRPr="005312A2">
        <w:rPr>
          <w:rFonts w:ascii="Calibri" w:hAnsi="Calibri"/>
          <w:i/>
          <w:color w:val="767171" w:themeColor="background2" w:themeShade="80"/>
          <w:sz w:val="26"/>
          <w:szCs w:val="26"/>
        </w:rPr>
        <w:t>……..</w:t>
      </w:r>
      <w:r w:rsidR="000C6AE5" w:rsidRPr="005312A2">
        <w:rPr>
          <w:rFonts w:ascii="Calibri" w:hAnsi="Calibri"/>
          <w:i/>
          <w:color w:val="767171" w:themeColor="background2" w:themeShade="80"/>
          <w:sz w:val="26"/>
          <w:szCs w:val="26"/>
        </w:rPr>
        <w:t>el citado funcionario al momento de estampar su fir</w:t>
      </w:r>
      <w:r w:rsidR="00720CD3" w:rsidRPr="005312A2">
        <w:rPr>
          <w:rFonts w:ascii="Calibri" w:hAnsi="Calibri"/>
          <w:i/>
          <w:color w:val="767171" w:themeColor="background2" w:themeShade="80"/>
          <w:sz w:val="26"/>
          <w:szCs w:val="26"/>
        </w:rPr>
        <w:t>ma, dejo espacios en blanco que fueron llenados…….por los supuestos inspectores que practicaron la visita……con lo cual infringe el requisito…de ser expedido por autoridad competente……….”</w:t>
      </w:r>
      <w:r w:rsidR="005312A2">
        <w:rPr>
          <w:rFonts w:ascii="Calibri" w:hAnsi="Calibri"/>
          <w:i/>
          <w:color w:val="767171" w:themeColor="background2" w:themeShade="80"/>
          <w:sz w:val="26"/>
          <w:szCs w:val="26"/>
        </w:rPr>
        <w:t>. . . .</w:t>
      </w:r>
    </w:p>
    <w:p w:rsidR="001B4E32" w:rsidRPr="003B7B00" w:rsidRDefault="001B4E32" w:rsidP="001B4E32">
      <w:pPr>
        <w:jc w:val="both"/>
        <w:rPr>
          <w:rFonts w:ascii="Calibri" w:hAnsi="Calibri"/>
          <w:i/>
          <w:color w:val="AEAAAA" w:themeColor="background2" w:themeShade="BF"/>
          <w:sz w:val="22"/>
          <w:szCs w:val="22"/>
        </w:rPr>
      </w:pPr>
    </w:p>
    <w:p w:rsidR="001B4E32" w:rsidRPr="006B0E2B" w:rsidRDefault="001B4E32" w:rsidP="001B4E32">
      <w:pPr>
        <w:ind w:firstLine="708"/>
        <w:jc w:val="both"/>
        <w:rPr>
          <w:rFonts w:ascii="Calibri" w:hAnsi="Calibri"/>
          <w:i/>
          <w:iCs/>
          <w:color w:val="767171" w:themeColor="background2" w:themeShade="80"/>
          <w:sz w:val="26"/>
          <w:szCs w:val="26"/>
        </w:rPr>
      </w:pPr>
      <w:r w:rsidRPr="006B0E2B">
        <w:rPr>
          <w:rFonts w:ascii="Calibri" w:hAnsi="Calibri"/>
          <w:iCs/>
          <w:color w:val="767171" w:themeColor="background2" w:themeShade="80"/>
          <w:sz w:val="26"/>
          <w:szCs w:val="26"/>
        </w:rPr>
        <w:t xml:space="preserve">A lo </w:t>
      </w:r>
      <w:r w:rsidR="00F76974" w:rsidRPr="006B0E2B">
        <w:rPr>
          <w:rFonts w:ascii="Calibri" w:hAnsi="Calibri"/>
          <w:iCs/>
          <w:color w:val="767171" w:themeColor="background2" w:themeShade="80"/>
          <w:sz w:val="26"/>
          <w:szCs w:val="26"/>
        </w:rPr>
        <w:t>el</w:t>
      </w:r>
      <w:r w:rsidRPr="006B0E2B">
        <w:rPr>
          <w:rFonts w:ascii="Calibri" w:hAnsi="Calibri"/>
          <w:iCs/>
          <w:color w:val="767171" w:themeColor="background2" w:themeShade="80"/>
          <w:sz w:val="26"/>
          <w:szCs w:val="26"/>
        </w:rPr>
        <w:t xml:space="preserve"> Director General de Fiscalización y Control, en su </w:t>
      </w:r>
      <w:r w:rsidR="00AD7B32" w:rsidRPr="006B0E2B">
        <w:rPr>
          <w:rFonts w:ascii="Calibri" w:hAnsi="Calibri"/>
          <w:iCs/>
          <w:color w:val="767171" w:themeColor="background2" w:themeShade="80"/>
          <w:sz w:val="26"/>
          <w:szCs w:val="26"/>
        </w:rPr>
        <w:t xml:space="preserve">escrito de </w:t>
      </w:r>
      <w:r w:rsidRPr="006B0E2B">
        <w:rPr>
          <w:rFonts w:ascii="Calibri" w:hAnsi="Calibri"/>
          <w:iCs/>
          <w:color w:val="767171" w:themeColor="background2" w:themeShade="80"/>
          <w:sz w:val="26"/>
          <w:szCs w:val="26"/>
        </w:rPr>
        <w:t xml:space="preserve">contestación de demanda, </w:t>
      </w:r>
      <w:r w:rsidR="00720CD3" w:rsidRPr="006B0E2B">
        <w:rPr>
          <w:rFonts w:ascii="Calibri" w:hAnsi="Calibri"/>
          <w:iCs/>
          <w:color w:val="767171" w:themeColor="background2" w:themeShade="80"/>
          <w:sz w:val="26"/>
          <w:szCs w:val="26"/>
        </w:rPr>
        <w:t>refirió</w:t>
      </w:r>
      <w:r w:rsidRPr="006B0E2B">
        <w:rPr>
          <w:rFonts w:ascii="Calibri" w:hAnsi="Calibri"/>
          <w:iCs/>
          <w:color w:val="767171" w:themeColor="background2" w:themeShade="80"/>
          <w:sz w:val="26"/>
          <w:szCs w:val="26"/>
        </w:rPr>
        <w:t xml:space="preserve"> que </w:t>
      </w:r>
      <w:r w:rsidR="00720CD3" w:rsidRPr="006B0E2B">
        <w:rPr>
          <w:rFonts w:ascii="Calibri" w:hAnsi="Calibri"/>
          <w:iCs/>
          <w:color w:val="767171" w:themeColor="background2" w:themeShade="80"/>
          <w:sz w:val="26"/>
          <w:szCs w:val="26"/>
        </w:rPr>
        <w:t xml:space="preserve">si cuenta con competencia para emitir la </w:t>
      </w:r>
      <w:r w:rsidR="00E2119C" w:rsidRPr="006B0E2B">
        <w:rPr>
          <w:rFonts w:ascii="Calibri" w:hAnsi="Calibri"/>
          <w:iCs/>
          <w:color w:val="767171" w:themeColor="background2" w:themeShade="80"/>
          <w:sz w:val="26"/>
          <w:szCs w:val="26"/>
        </w:rPr>
        <w:t>orden, por lo que el concepto de impugnación debe considerarse infundado e inoperante</w:t>
      </w:r>
      <w:r w:rsidRPr="006B0E2B">
        <w:rPr>
          <w:rFonts w:ascii="Calibri" w:hAnsi="Calibri"/>
          <w:i/>
          <w:iCs/>
          <w:color w:val="767171" w:themeColor="background2" w:themeShade="80"/>
          <w:sz w:val="26"/>
          <w:szCs w:val="26"/>
        </w:rPr>
        <w:t xml:space="preserve">. . </w:t>
      </w:r>
      <w:r w:rsidR="00AD7B32" w:rsidRPr="006B0E2B">
        <w:rPr>
          <w:rFonts w:ascii="Calibri" w:hAnsi="Calibri"/>
          <w:i/>
          <w:iCs/>
          <w:color w:val="767171" w:themeColor="background2" w:themeShade="80"/>
          <w:sz w:val="26"/>
          <w:szCs w:val="26"/>
        </w:rPr>
        <w:t xml:space="preserve">. . . . . . . . . . . . . . . . . . . . .. . . . . . . . . . . . . . . . . . . . . . . . </w:t>
      </w:r>
      <w:r w:rsidR="006B0E2B">
        <w:rPr>
          <w:rFonts w:ascii="Calibri" w:hAnsi="Calibri"/>
          <w:i/>
          <w:iCs/>
          <w:color w:val="767171" w:themeColor="background2" w:themeShade="80"/>
          <w:sz w:val="26"/>
          <w:szCs w:val="26"/>
        </w:rPr>
        <w:t xml:space="preserve">. . . . . . . . . . . . . </w:t>
      </w:r>
    </w:p>
    <w:p w:rsidR="001B4E32" w:rsidRPr="003B7B00" w:rsidRDefault="001B4E32" w:rsidP="001B4E32">
      <w:pPr>
        <w:jc w:val="both"/>
        <w:rPr>
          <w:rFonts w:ascii="Calibri" w:hAnsi="Calibri"/>
          <w:iCs/>
          <w:color w:val="AEAAAA" w:themeColor="background2" w:themeShade="BF"/>
          <w:sz w:val="22"/>
          <w:szCs w:val="22"/>
        </w:rPr>
      </w:pPr>
    </w:p>
    <w:p w:rsidR="001B4E32" w:rsidRPr="006B0E2B" w:rsidRDefault="001B4E32" w:rsidP="001B4E32">
      <w:pPr>
        <w:pStyle w:val="TEXTO"/>
        <w:tabs>
          <w:tab w:val="clear" w:pos="1843"/>
        </w:tabs>
        <w:ind w:left="0" w:firstLine="708"/>
        <w:rPr>
          <w:rFonts w:ascii="Calibri" w:hAnsi="Calibri"/>
          <w:color w:val="767171" w:themeColor="background2" w:themeShade="80"/>
          <w:sz w:val="26"/>
          <w:szCs w:val="26"/>
          <w:lang w:val="es-MX"/>
        </w:rPr>
      </w:pPr>
      <w:r w:rsidRPr="006B0E2B">
        <w:rPr>
          <w:rFonts w:ascii="Calibri" w:hAnsi="Calibri"/>
          <w:color w:val="767171" w:themeColor="background2" w:themeShade="80"/>
          <w:sz w:val="26"/>
          <w:szCs w:val="26"/>
          <w:lang w:val="es-MX"/>
        </w:rPr>
        <w:t xml:space="preserve">Una vez analizada la orden de inspección impugnada, para quien resuelve resulta </w:t>
      </w:r>
      <w:r w:rsidRPr="006B0E2B">
        <w:rPr>
          <w:rFonts w:ascii="Calibri" w:hAnsi="Calibri"/>
          <w:b/>
          <w:color w:val="767171" w:themeColor="background2" w:themeShade="80"/>
          <w:sz w:val="26"/>
          <w:szCs w:val="26"/>
          <w:lang w:val="es-MX"/>
        </w:rPr>
        <w:t xml:space="preserve">fundado </w:t>
      </w:r>
      <w:r w:rsidRPr="006B0E2B">
        <w:rPr>
          <w:rFonts w:ascii="Calibri" w:hAnsi="Calibri"/>
          <w:color w:val="767171" w:themeColor="background2" w:themeShade="80"/>
          <w:sz w:val="26"/>
          <w:szCs w:val="26"/>
          <w:lang w:val="es-MX"/>
        </w:rPr>
        <w:t xml:space="preserve">el concepto de impugnación en estudio; pues en dicha orden de visita de inspección emitida el día </w:t>
      </w:r>
      <w:r w:rsidR="002A02D7" w:rsidRPr="006B0E2B">
        <w:rPr>
          <w:rFonts w:ascii="Calibri" w:hAnsi="Calibri"/>
          <w:color w:val="767171" w:themeColor="background2" w:themeShade="80"/>
          <w:sz w:val="26"/>
          <w:szCs w:val="26"/>
          <w:lang w:val="es-MX"/>
        </w:rPr>
        <w:t>14 catorce de diciembre</w:t>
      </w:r>
      <w:r w:rsidR="00DA4D0E" w:rsidRPr="006B0E2B">
        <w:rPr>
          <w:rFonts w:ascii="Calibri" w:hAnsi="Calibri"/>
          <w:color w:val="767171" w:themeColor="background2" w:themeShade="80"/>
          <w:sz w:val="26"/>
          <w:szCs w:val="26"/>
          <w:lang w:val="es-MX"/>
        </w:rPr>
        <w:t xml:space="preserve"> del año 2015 dos mil quince</w:t>
      </w:r>
      <w:r w:rsidRPr="006B0E2B">
        <w:rPr>
          <w:rFonts w:ascii="Calibri" w:hAnsi="Calibri"/>
          <w:color w:val="767171" w:themeColor="background2" w:themeShade="80"/>
          <w:sz w:val="26"/>
          <w:szCs w:val="26"/>
          <w:lang w:val="es-MX"/>
        </w:rPr>
        <w:t xml:space="preserve">, (foja </w:t>
      </w:r>
      <w:r w:rsidR="0084617B" w:rsidRPr="006B0E2B">
        <w:rPr>
          <w:rFonts w:ascii="Calibri" w:hAnsi="Calibri"/>
          <w:color w:val="767171" w:themeColor="background2" w:themeShade="80"/>
          <w:sz w:val="26"/>
          <w:szCs w:val="26"/>
          <w:lang w:val="es-MX"/>
        </w:rPr>
        <w:t>11 once</w:t>
      </w:r>
      <w:r w:rsidRPr="006B0E2B">
        <w:rPr>
          <w:rFonts w:ascii="Calibri" w:hAnsi="Calibri"/>
          <w:color w:val="767171" w:themeColor="background2" w:themeShade="80"/>
          <w:sz w:val="26"/>
          <w:szCs w:val="26"/>
          <w:lang w:val="es-MX"/>
        </w:rPr>
        <w:t>, por su frente y reverso, del expediente del presente proceso);</w:t>
      </w:r>
      <w:r w:rsidR="002C4B0F" w:rsidRPr="006B0E2B">
        <w:rPr>
          <w:rFonts w:ascii="Calibri" w:hAnsi="Calibri"/>
          <w:color w:val="767171" w:themeColor="background2" w:themeShade="80"/>
          <w:sz w:val="26"/>
          <w:szCs w:val="26"/>
          <w:lang w:val="es-MX"/>
        </w:rPr>
        <w:t xml:space="preserve"> </w:t>
      </w:r>
      <w:r w:rsidRPr="006B0E2B">
        <w:rPr>
          <w:rFonts w:ascii="Calibri" w:hAnsi="Calibri"/>
          <w:color w:val="767171" w:themeColor="background2" w:themeShade="80"/>
          <w:sz w:val="26"/>
          <w:szCs w:val="26"/>
          <w:lang w:val="es-MX"/>
        </w:rPr>
        <w:t xml:space="preserve"> se aprecian dos tipos de letra, resaltando la circunstancia de que en los espacios destinados al nombre del propietario, administrador o encargado del establecimiento; la denominación del mismo, su domicilio; el horario de la habilitación para llevar a cabo la visita y la fecha de emisión, están asentados con letra manuscrita; lo que contrasta con las letras de impresión del resto de formato de la orden, lo que lleva a concluir que no fue la voluntad del Director General de Fiscalización y Control, emitirla de la manera en que fue confeccionada; sino que la emitió en forma genérica y que fue el personal actuante quienes anotaron el nombre del propietari</w:t>
      </w:r>
      <w:r w:rsidR="00882C92" w:rsidRPr="006B0E2B">
        <w:rPr>
          <w:rFonts w:ascii="Calibri" w:hAnsi="Calibri"/>
          <w:color w:val="767171" w:themeColor="background2" w:themeShade="80"/>
          <w:sz w:val="26"/>
          <w:szCs w:val="26"/>
          <w:lang w:val="es-MX"/>
        </w:rPr>
        <w:t>o</w:t>
      </w:r>
      <w:r w:rsidRPr="006B0E2B">
        <w:rPr>
          <w:rFonts w:ascii="Calibri" w:hAnsi="Calibri"/>
          <w:color w:val="767171" w:themeColor="background2" w:themeShade="80"/>
          <w:sz w:val="26"/>
          <w:szCs w:val="26"/>
          <w:lang w:val="es-MX"/>
        </w:rPr>
        <w:t xml:space="preserve"> o encargad</w:t>
      </w:r>
      <w:r w:rsidR="00882C92" w:rsidRPr="006B0E2B">
        <w:rPr>
          <w:rFonts w:ascii="Calibri" w:hAnsi="Calibri"/>
          <w:color w:val="767171" w:themeColor="background2" w:themeShade="80"/>
          <w:sz w:val="26"/>
          <w:szCs w:val="26"/>
          <w:lang w:val="es-MX"/>
        </w:rPr>
        <w:t>o</w:t>
      </w:r>
      <w:r w:rsidRPr="006B0E2B">
        <w:rPr>
          <w:rFonts w:ascii="Calibri" w:hAnsi="Calibri"/>
          <w:color w:val="767171" w:themeColor="background2" w:themeShade="80"/>
          <w:sz w:val="26"/>
          <w:szCs w:val="26"/>
          <w:lang w:val="es-MX"/>
        </w:rPr>
        <w:t xml:space="preserve"> del establecimiento, su domicilio y la fecha de expedición de la orden; </w:t>
      </w:r>
      <w:r w:rsidRPr="006B0E2B">
        <w:rPr>
          <w:rFonts w:ascii="Calibri" w:hAnsi="Calibri"/>
          <w:color w:val="767171" w:themeColor="background2" w:themeShade="80"/>
          <w:sz w:val="26"/>
          <w:lang w:val="es-MX"/>
        </w:rPr>
        <w:t xml:space="preserve">vulnerándose con ello el contenido del párrafo primero de </w:t>
      </w:r>
      <w:r w:rsidRPr="006B0E2B">
        <w:rPr>
          <w:rFonts w:ascii="Calibri" w:hAnsi="Calibri"/>
          <w:color w:val="767171" w:themeColor="background2" w:themeShade="80"/>
          <w:sz w:val="26"/>
          <w:szCs w:val="26"/>
          <w:lang w:val="es-MX"/>
        </w:rPr>
        <w:t xml:space="preserve">artículo 31 del </w:t>
      </w:r>
      <w:r w:rsidRPr="006B0E2B">
        <w:rPr>
          <w:rFonts w:ascii="Calibri" w:hAnsi="Calibri" w:cs="Calibri"/>
          <w:color w:val="767171" w:themeColor="background2" w:themeShade="80"/>
          <w:sz w:val="26"/>
          <w:szCs w:val="26"/>
          <w:lang w:val="es-MX"/>
        </w:rPr>
        <w:t>Reglamento para el Funcionamiento de Establecimientos Comerciales y de Servicios en el Municipio de León, Guana</w:t>
      </w:r>
      <w:r w:rsidR="00882C92" w:rsidRPr="006B0E2B">
        <w:rPr>
          <w:rFonts w:ascii="Calibri" w:hAnsi="Calibri" w:cs="Calibri"/>
          <w:color w:val="767171" w:themeColor="background2" w:themeShade="80"/>
          <w:sz w:val="26"/>
          <w:szCs w:val="26"/>
          <w:lang w:val="es-MX"/>
        </w:rPr>
        <w:t>juato, que a la letra dice:</w:t>
      </w:r>
      <w:r w:rsidR="00622B7D">
        <w:rPr>
          <w:rFonts w:ascii="Calibri" w:hAnsi="Calibri" w:cs="Calibri"/>
          <w:color w:val="767171" w:themeColor="background2" w:themeShade="80"/>
          <w:sz w:val="26"/>
          <w:szCs w:val="26"/>
          <w:lang w:val="es-MX"/>
        </w:rPr>
        <w:t xml:space="preserve"> . . . . . . . . . . . . . . . . . . . . . . . . . . . . . . . . . .</w:t>
      </w:r>
      <w:r w:rsidR="000025ED">
        <w:rPr>
          <w:rFonts w:ascii="Calibri" w:hAnsi="Calibri" w:cs="Calibri"/>
          <w:color w:val="767171" w:themeColor="background2" w:themeShade="80"/>
          <w:sz w:val="26"/>
          <w:szCs w:val="26"/>
          <w:lang w:val="es-MX"/>
        </w:rPr>
        <w:t xml:space="preserve"> </w:t>
      </w:r>
    </w:p>
    <w:p w:rsidR="001B4E32" w:rsidRPr="003B7B00" w:rsidRDefault="001B4E32" w:rsidP="001B4E32">
      <w:pPr>
        <w:pStyle w:val="TEXTO"/>
        <w:tabs>
          <w:tab w:val="clear" w:pos="1843"/>
        </w:tabs>
        <w:ind w:left="0" w:firstLine="0"/>
        <w:rPr>
          <w:rFonts w:ascii="Calibri" w:hAnsi="Calibri" w:cs="Calibri"/>
          <w:i/>
          <w:color w:val="AEAAAA" w:themeColor="background2" w:themeShade="BF"/>
          <w:sz w:val="26"/>
          <w:szCs w:val="26"/>
          <w:lang w:val="es-MX"/>
        </w:rPr>
      </w:pPr>
    </w:p>
    <w:p w:rsidR="001B4E32" w:rsidRPr="002F705B" w:rsidRDefault="001B4E32" w:rsidP="001B4E32">
      <w:pPr>
        <w:pStyle w:val="TEXTO"/>
        <w:tabs>
          <w:tab w:val="clear" w:pos="1843"/>
        </w:tabs>
        <w:ind w:left="0" w:firstLine="708"/>
        <w:rPr>
          <w:rFonts w:ascii="Calibri" w:hAnsi="Calibri"/>
          <w:color w:val="767171" w:themeColor="background2" w:themeShade="80"/>
          <w:sz w:val="26"/>
          <w:szCs w:val="26"/>
          <w:lang w:val="es-MX"/>
        </w:rPr>
      </w:pPr>
      <w:r w:rsidRPr="002F705B">
        <w:rPr>
          <w:rFonts w:ascii="Calibri" w:hAnsi="Calibri" w:cs="Calibri"/>
          <w:i/>
          <w:color w:val="767171" w:themeColor="background2" w:themeShade="80"/>
          <w:sz w:val="26"/>
          <w:szCs w:val="26"/>
          <w:lang w:val="es-MX"/>
        </w:rPr>
        <w:t>“</w:t>
      </w:r>
      <w:r w:rsidRPr="002F705B">
        <w:rPr>
          <w:rFonts w:ascii="Calibri" w:hAnsi="Calibri" w:cs="Calibri"/>
          <w:b/>
          <w:i/>
          <w:color w:val="767171" w:themeColor="background2" w:themeShade="80"/>
          <w:sz w:val="26"/>
          <w:szCs w:val="26"/>
          <w:lang w:val="es-MX"/>
        </w:rPr>
        <w:t>ARTÍCULO 31.-</w:t>
      </w:r>
      <w:r w:rsidRPr="002F705B">
        <w:rPr>
          <w:rFonts w:ascii="Calibri" w:hAnsi="Calibri" w:cs="Calibri"/>
          <w:i/>
          <w:color w:val="767171" w:themeColor="background2" w:themeShade="80"/>
          <w:sz w:val="26"/>
          <w:szCs w:val="26"/>
          <w:lang w:val="es-MX"/>
        </w:rPr>
        <w:t xml:space="preserve"> De toda visita de inspección que se practique, deberá mediar previamente orden por escrito debidamente fundada y motivada, suscrita en todos los casos por el Director de Fiscalización y Control.”</w:t>
      </w:r>
      <w:r w:rsidRPr="002F705B">
        <w:rPr>
          <w:rFonts w:ascii="Calibri" w:hAnsi="Calibri" w:cs="Calibri"/>
          <w:color w:val="767171" w:themeColor="background2" w:themeShade="80"/>
          <w:sz w:val="26"/>
          <w:szCs w:val="26"/>
          <w:lang w:val="es-MX"/>
        </w:rPr>
        <w:t>; lo que relacionado con lo que establece el artículo 208 del Código de Procedimiento y Justicia Administrativa</w:t>
      </w:r>
      <w:r w:rsidRPr="002F705B">
        <w:rPr>
          <w:rFonts w:ascii="Calibri" w:hAnsi="Calibri"/>
          <w:color w:val="767171" w:themeColor="background2" w:themeShade="80"/>
          <w:sz w:val="26"/>
          <w:szCs w:val="26"/>
          <w:lang w:val="es-MX"/>
        </w:rPr>
        <w:t xml:space="preserve"> </w:t>
      </w:r>
      <w:r w:rsidRPr="002F705B">
        <w:rPr>
          <w:rFonts w:ascii="Calibri" w:hAnsi="Calibri" w:cs="Calibri"/>
          <w:color w:val="767171" w:themeColor="background2" w:themeShade="80"/>
          <w:sz w:val="26"/>
          <w:szCs w:val="26"/>
          <w:lang w:val="es-MX"/>
        </w:rPr>
        <w:t xml:space="preserve">para el Estado y los Municipios de Guanajuato; </w:t>
      </w:r>
      <w:r w:rsidRPr="002F705B">
        <w:rPr>
          <w:rFonts w:ascii="Calibri" w:hAnsi="Calibri"/>
          <w:color w:val="767171" w:themeColor="background2" w:themeShade="80"/>
          <w:sz w:val="26"/>
          <w:lang w:val="es-MX"/>
        </w:rPr>
        <w:t xml:space="preserve">se desprende que exclusivamente corresponde al emisor de la orden (autoridad ordenadora), en el caso particular, al Director General de Fiscalización y Control, y no a los ejecutores,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 . . . . . . . . . . . . . . . . . . . </w:t>
      </w:r>
      <w:r w:rsidR="00882C92" w:rsidRPr="002F705B">
        <w:rPr>
          <w:rFonts w:ascii="Calibri" w:hAnsi="Calibri"/>
          <w:color w:val="767171" w:themeColor="background2" w:themeShade="80"/>
          <w:sz w:val="26"/>
          <w:lang w:val="es-MX"/>
        </w:rPr>
        <w:t>. . . . . . .</w:t>
      </w:r>
      <w:r w:rsidR="00751696">
        <w:rPr>
          <w:rFonts w:ascii="Calibri" w:hAnsi="Calibri"/>
          <w:color w:val="767171" w:themeColor="background2" w:themeShade="80"/>
          <w:sz w:val="26"/>
          <w:lang w:val="es-MX"/>
        </w:rPr>
        <w:t xml:space="preserve"> . . </w:t>
      </w:r>
    </w:p>
    <w:p w:rsidR="001B4E32" w:rsidRPr="003B7B00" w:rsidRDefault="001B4E32" w:rsidP="001B4E32">
      <w:pPr>
        <w:pStyle w:val="Textoindependiente2"/>
        <w:rPr>
          <w:rFonts w:ascii="Calibri" w:hAnsi="Calibri"/>
          <w:color w:val="AEAAAA" w:themeColor="background2" w:themeShade="BF"/>
          <w:sz w:val="26"/>
        </w:rPr>
      </w:pPr>
    </w:p>
    <w:p w:rsidR="001B4E32" w:rsidRPr="00662C52" w:rsidRDefault="001B4E32" w:rsidP="00662C52">
      <w:pPr>
        <w:pStyle w:val="Textoindependiente2"/>
        <w:ind w:firstLine="708"/>
        <w:rPr>
          <w:rFonts w:ascii="Calibri" w:hAnsi="Calibri"/>
          <w:color w:val="767171" w:themeColor="background2" w:themeShade="80"/>
          <w:sz w:val="26"/>
        </w:rPr>
      </w:pPr>
      <w:r w:rsidRPr="00662C52">
        <w:rPr>
          <w:rFonts w:ascii="Calibri" w:hAnsi="Calibri"/>
          <w:color w:val="767171" w:themeColor="background2" w:themeShade="80"/>
          <w:sz w:val="26"/>
        </w:rPr>
        <w:t>Luego entonces, en el caso concreto, si como se advierte de la orden de inspección, en la que se aprecia que los espacios relativos al nombre del  propietari</w:t>
      </w:r>
      <w:r w:rsidR="00882C92" w:rsidRPr="00662C52">
        <w:rPr>
          <w:rFonts w:ascii="Calibri" w:hAnsi="Calibri"/>
          <w:color w:val="767171" w:themeColor="background2" w:themeShade="80"/>
          <w:sz w:val="26"/>
        </w:rPr>
        <w:t>o</w:t>
      </w:r>
      <w:r w:rsidRPr="00662C52">
        <w:rPr>
          <w:rFonts w:ascii="Calibri" w:hAnsi="Calibri"/>
          <w:color w:val="767171" w:themeColor="background2" w:themeShade="80"/>
          <w:sz w:val="26"/>
        </w:rPr>
        <w:t>, administrador o encargad</w:t>
      </w:r>
      <w:r w:rsidR="00882C92" w:rsidRPr="00662C52">
        <w:rPr>
          <w:rFonts w:ascii="Calibri" w:hAnsi="Calibri"/>
          <w:color w:val="767171" w:themeColor="background2" w:themeShade="80"/>
          <w:sz w:val="26"/>
        </w:rPr>
        <w:t>o</w:t>
      </w:r>
      <w:r w:rsidRPr="00662C52">
        <w:rPr>
          <w:rFonts w:ascii="Calibri" w:hAnsi="Calibri"/>
          <w:color w:val="767171" w:themeColor="background2" w:themeShade="80"/>
          <w:sz w:val="26"/>
        </w:rPr>
        <w:t xml:space="preserve"> del establecimiento, </w:t>
      </w:r>
      <w:r w:rsidR="0084617B" w:rsidRPr="00662C52">
        <w:rPr>
          <w:rFonts w:ascii="Calibri" w:hAnsi="Calibri"/>
          <w:color w:val="767171" w:themeColor="background2" w:themeShade="80"/>
          <w:sz w:val="26"/>
        </w:rPr>
        <w:t xml:space="preserve">la denominación del establecimiento, </w:t>
      </w:r>
      <w:r w:rsidRPr="00662C52">
        <w:rPr>
          <w:rFonts w:ascii="Calibri" w:hAnsi="Calibri"/>
          <w:color w:val="767171" w:themeColor="background2" w:themeShade="80"/>
          <w:sz w:val="26"/>
        </w:rPr>
        <w:t xml:space="preserve">el domicilio del mismo,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uno de los inspectores demandados, que acudió a realizar la visita de inspección al establecimiento ubicado en calle </w:t>
      </w:r>
      <w:r w:rsidR="0084617B" w:rsidRPr="00662C52">
        <w:rPr>
          <w:rFonts w:ascii="Calibri" w:hAnsi="Calibri"/>
          <w:color w:val="767171" w:themeColor="background2" w:themeShade="80"/>
          <w:sz w:val="26"/>
        </w:rPr>
        <w:t>Madre Alicia</w:t>
      </w:r>
      <w:r w:rsidR="00882C92" w:rsidRPr="00662C52">
        <w:rPr>
          <w:rFonts w:ascii="Calibri" w:hAnsi="Calibri"/>
          <w:color w:val="767171" w:themeColor="background2" w:themeShade="80"/>
          <w:sz w:val="26"/>
        </w:rPr>
        <w:t xml:space="preserve"> </w:t>
      </w:r>
      <w:r w:rsidR="00453BBB" w:rsidRPr="00662C52">
        <w:rPr>
          <w:rFonts w:ascii="Calibri" w:hAnsi="Calibri"/>
          <w:color w:val="767171" w:themeColor="background2" w:themeShade="80"/>
          <w:sz w:val="26"/>
        </w:rPr>
        <w:t xml:space="preserve">número </w:t>
      </w:r>
      <w:r w:rsidR="0084617B" w:rsidRPr="00662C52">
        <w:rPr>
          <w:rFonts w:ascii="Calibri" w:hAnsi="Calibri"/>
          <w:color w:val="767171" w:themeColor="background2" w:themeShade="80"/>
          <w:sz w:val="26"/>
        </w:rPr>
        <w:t>528 quinientos veintiocho</w:t>
      </w:r>
      <w:r w:rsidR="00882C92" w:rsidRPr="00662C52">
        <w:rPr>
          <w:rFonts w:ascii="Calibri" w:hAnsi="Calibri"/>
          <w:color w:val="767171" w:themeColor="background2" w:themeShade="80"/>
          <w:sz w:val="26"/>
        </w:rPr>
        <w:t>, de</w:t>
      </w:r>
      <w:r w:rsidR="00F76974" w:rsidRPr="00662C52">
        <w:rPr>
          <w:rFonts w:ascii="Calibri" w:hAnsi="Calibri"/>
          <w:color w:val="767171" w:themeColor="background2" w:themeShade="80"/>
          <w:sz w:val="26"/>
        </w:rPr>
        <w:t xml:space="preserve">l </w:t>
      </w:r>
      <w:r w:rsidR="0084617B" w:rsidRPr="00662C52">
        <w:rPr>
          <w:rFonts w:ascii="Calibri" w:hAnsi="Calibri"/>
          <w:color w:val="767171" w:themeColor="background2" w:themeShade="80"/>
          <w:sz w:val="26"/>
        </w:rPr>
        <w:t xml:space="preserve">10 de Mayo </w:t>
      </w:r>
      <w:r w:rsidRPr="00662C52">
        <w:rPr>
          <w:rFonts w:ascii="Calibri" w:hAnsi="Calibri"/>
          <w:color w:val="767171" w:themeColor="background2" w:themeShade="80"/>
          <w:sz w:val="26"/>
        </w:rPr>
        <w:t xml:space="preserve">de esta ciudad; por lo que la circunstancia de que en la orden de visita impugnada se hayan utilizado tipos de letra notoriamente distintos, uno que corresponde a sus elementos genéricos y que se </w:t>
      </w:r>
      <w:r w:rsidRPr="00662C52">
        <w:rPr>
          <w:rFonts w:ascii="Calibri" w:hAnsi="Calibri"/>
          <w:color w:val="767171" w:themeColor="background2" w:themeShade="80"/>
          <w:sz w:val="26"/>
        </w:rPr>
        <w:lastRenderedPageBreak/>
        <w:t>encuentra impreso por computadora, y otro a los datos específicos relacionados con el nombre del propietari</w:t>
      </w:r>
      <w:r w:rsidR="00882C92" w:rsidRPr="00662C52">
        <w:rPr>
          <w:rFonts w:ascii="Calibri" w:hAnsi="Calibri"/>
          <w:color w:val="767171" w:themeColor="background2" w:themeShade="80"/>
          <w:sz w:val="26"/>
        </w:rPr>
        <w:t>o</w:t>
      </w:r>
      <w:r w:rsidRPr="00662C52">
        <w:rPr>
          <w:rFonts w:ascii="Calibri" w:hAnsi="Calibri"/>
          <w:color w:val="767171" w:themeColor="background2" w:themeShade="80"/>
          <w:sz w:val="26"/>
        </w:rPr>
        <w:t xml:space="preserve">; el domicilio del establecimiento; y, la fecha de expedición de la orden, que se plasmaron de manera manuscrita; revela que no cumple con lo dispuesto en los ya señalados preceptos; porque al tratarse de una garantía para </w:t>
      </w:r>
      <w:r w:rsidR="00882C92" w:rsidRPr="00662C52">
        <w:rPr>
          <w:rFonts w:ascii="Calibri" w:hAnsi="Calibri"/>
          <w:color w:val="767171" w:themeColor="background2" w:themeShade="80"/>
          <w:sz w:val="26"/>
        </w:rPr>
        <w:t>e</w:t>
      </w:r>
      <w:r w:rsidRPr="00662C52">
        <w:rPr>
          <w:rFonts w:ascii="Calibri" w:hAnsi="Calibri"/>
          <w:color w:val="767171" w:themeColor="background2" w:themeShade="80"/>
          <w:sz w:val="26"/>
        </w:rPr>
        <w:t>l gobernad</w:t>
      </w:r>
      <w:r w:rsidR="00882C92" w:rsidRPr="00662C52">
        <w:rPr>
          <w:rFonts w:ascii="Calibri" w:hAnsi="Calibri"/>
          <w:color w:val="767171" w:themeColor="background2" w:themeShade="80"/>
          <w:sz w:val="26"/>
        </w:rPr>
        <w:t>o</w:t>
      </w:r>
      <w:r w:rsidRPr="00662C52">
        <w:rPr>
          <w:rFonts w:ascii="Calibri" w:hAnsi="Calibri"/>
          <w:color w:val="767171" w:themeColor="background2" w:themeShade="80"/>
          <w:sz w:val="26"/>
        </w:rPr>
        <w:t xml:space="preserve">, que la orden se emita </w:t>
      </w:r>
      <w:r w:rsidRPr="00662C52">
        <w:rPr>
          <w:rFonts w:ascii="Calibri" w:hAnsi="Calibri"/>
          <w:b/>
          <w:bCs/>
          <w:i/>
          <w:iCs/>
          <w:color w:val="767171" w:themeColor="background2" w:themeShade="80"/>
          <w:sz w:val="26"/>
        </w:rPr>
        <w:t xml:space="preserve">previamente </w:t>
      </w:r>
      <w:r w:rsidRPr="00662C52">
        <w:rPr>
          <w:rFonts w:ascii="Calibri" w:hAnsi="Calibri"/>
          <w:color w:val="767171" w:themeColor="background2" w:themeShade="80"/>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w:t>
      </w:r>
      <w:r w:rsidR="00882C92" w:rsidRPr="00662C52">
        <w:rPr>
          <w:rFonts w:ascii="Calibri" w:hAnsi="Calibri"/>
          <w:color w:val="767171" w:themeColor="background2" w:themeShade="80"/>
          <w:sz w:val="26"/>
        </w:rPr>
        <w:t xml:space="preserve"> .</w:t>
      </w:r>
      <w:r w:rsidR="00864067">
        <w:rPr>
          <w:rFonts w:ascii="Calibri" w:hAnsi="Calibri"/>
          <w:color w:val="767171" w:themeColor="background2" w:themeShade="80"/>
          <w:sz w:val="26"/>
        </w:rPr>
        <w:t xml:space="preserve"> . . . . . . . . . . . . . . . . . . . . . . . . . . . . . . . . . . . </w:t>
      </w:r>
    </w:p>
    <w:p w:rsidR="001B4E32" w:rsidRPr="003B7B00" w:rsidRDefault="001B4E32" w:rsidP="001B4E32">
      <w:pPr>
        <w:pStyle w:val="Normal0"/>
        <w:ind w:right="1000"/>
        <w:jc w:val="both"/>
        <w:rPr>
          <w:rFonts w:ascii="Calibri" w:hAnsi="Calibri"/>
          <w:color w:val="AEAAAA" w:themeColor="background2" w:themeShade="BF"/>
          <w:sz w:val="22"/>
          <w:szCs w:val="22"/>
          <w:lang w:val="es-MX"/>
        </w:rPr>
      </w:pPr>
    </w:p>
    <w:p w:rsidR="001B4E32" w:rsidRPr="00864067" w:rsidRDefault="001B4E32" w:rsidP="001B4E32">
      <w:pPr>
        <w:pStyle w:val="Textoindependiente2"/>
        <w:rPr>
          <w:rFonts w:ascii="Calibri" w:hAnsi="Calibri"/>
          <w:color w:val="767171" w:themeColor="background2" w:themeShade="80"/>
          <w:sz w:val="26"/>
        </w:rPr>
      </w:pPr>
      <w:r w:rsidRPr="00864067">
        <w:rPr>
          <w:rFonts w:ascii="Calibri" w:hAnsi="Calibri"/>
          <w:color w:val="767171" w:themeColor="background2" w:themeShade="80"/>
          <w:sz w:val="26"/>
        </w:rPr>
        <w:tab/>
        <w:t>Por analogía, resulta aplicable la siguiente Jurisprudencia emitida por la Segunda Sala de la Suprema Corte de Justicia de la Nación, que a la letra señala</w:t>
      </w:r>
      <w:proofErr w:type="gramStart"/>
      <w:r w:rsidRPr="00864067">
        <w:rPr>
          <w:rFonts w:ascii="Calibri" w:hAnsi="Calibri"/>
          <w:color w:val="767171" w:themeColor="background2" w:themeShade="80"/>
          <w:sz w:val="26"/>
        </w:rPr>
        <w:t>: .</w:t>
      </w:r>
      <w:proofErr w:type="gramEnd"/>
    </w:p>
    <w:p w:rsidR="001B4E32" w:rsidRPr="003B7B00" w:rsidRDefault="001B4E32" w:rsidP="001B4E32">
      <w:pPr>
        <w:jc w:val="both"/>
        <w:rPr>
          <w:rFonts w:ascii="Calibri" w:hAnsi="Calibri"/>
          <w:color w:val="AEAAAA" w:themeColor="background2" w:themeShade="BF"/>
          <w:sz w:val="22"/>
          <w:szCs w:val="22"/>
        </w:rPr>
      </w:pPr>
    </w:p>
    <w:p w:rsidR="00864067" w:rsidRDefault="001B4E32" w:rsidP="001B4E32">
      <w:pPr>
        <w:ind w:firstLine="708"/>
        <w:jc w:val="both"/>
        <w:rPr>
          <w:rFonts w:ascii="Calibri" w:hAnsi="Calibri"/>
          <w:i/>
          <w:iCs/>
          <w:color w:val="767171" w:themeColor="background2" w:themeShade="80"/>
          <w:sz w:val="26"/>
        </w:rPr>
      </w:pPr>
      <w:r w:rsidRPr="00864067">
        <w:rPr>
          <w:rFonts w:ascii="Calibri" w:hAnsi="Calibri"/>
          <w:b/>
          <w:bCs/>
          <w:i/>
          <w:iCs/>
          <w:color w:val="767171" w:themeColor="background2" w:themeShade="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864067">
        <w:rPr>
          <w:rFonts w:ascii="Calibri" w:hAnsi="Calibri"/>
          <w:i/>
          <w:iCs/>
          <w:color w:val="767171" w:themeColor="background2" w:themeShade="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w:t>
      </w:r>
    </w:p>
    <w:p w:rsidR="00864067" w:rsidRDefault="00864067" w:rsidP="008640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096/2016-JN</w:t>
      </w:r>
    </w:p>
    <w:p w:rsidR="00864067" w:rsidRDefault="00864067" w:rsidP="001B4E32">
      <w:pPr>
        <w:ind w:firstLine="708"/>
        <w:jc w:val="both"/>
        <w:rPr>
          <w:rFonts w:ascii="Calibri" w:hAnsi="Calibri"/>
          <w:i/>
          <w:iCs/>
          <w:color w:val="767171" w:themeColor="background2" w:themeShade="80"/>
          <w:sz w:val="26"/>
        </w:rPr>
      </w:pPr>
    </w:p>
    <w:p w:rsidR="001B4E32" w:rsidRPr="00864067" w:rsidRDefault="001B4E32" w:rsidP="00864067">
      <w:pPr>
        <w:jc w:val="both"/>
        <w:rPr>
          <w:rFonts w:ascii="Calibri" w:hAnsi="Calibri"/>
          <w:color w:val="767171" w:themeColor="background2" w:themeShade="80"/>
          <w:sz w:val="22"/>
        </w:rPr>
      </w:pPr>
      <w:r w:rsidRPr="00864067">
        <w:rPr>
          <w:rFonts w:ascii="Calibri" w:hAnsi="Calibri"/>
          <w:i/>
          <w:iCs/>
          <w:color w:val="767171" w:themeColor="background2" w:themeShade="80"/>
          <w:sz w:val="26"/>
        </w:rPr>
        <w:t xml:space="preserve">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w:t>
      </w:r>
      <w:proofErr w:type="spellStart"/>
      <w:r w:rsidRPr="00864067">
        <w:rPr>
          <w:rFonts w:ascii="Calibri" w:hAnsi="Calibri"/>
          <w:i/>
          <w:iCs/>
          <w:color w:val="767171" w:themeColor="background2" w:themeShade="80"/>
          <w:sz w:val="26"/>
        </w:rPr>
        <w:t>emitirla.”</w:t>
      </w:r>
      <w:r w:rsidRPr="00864067">
        <w:rPr>
          <w:rFonts w:ascii="Calibri" w:hAnsi="Calibri"/>
          <w:color w:val="767171" w:themeColor="background2" w:themeShade="80"/>
          <w:sz w:val="22"/>
          <w:szCs w:val="20"/>
        </w:rPr>
        <w:t>Contradicción</w:t>
      </w:r>
      <w:proofErr w:type="spellEnd"/>
      <w:r w:rsidRPr="00864067">
        <w:rPr>
          <w:rFonts w:ascii="Calibri" w:hAnsi="Calibri"/>
          <w:color w:val="767171" w:themeColor="background2" w:themeShade="80"/>
          <w:sz w:val="22"/>
          <w:szCs w:val="20"/>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sidRPr="00864067">
        <w:rPr>
          <w:rFonts w:ascii="Calibri" w:hAnsi="Calibri"/>
          <w:color w:val="767171" w:themeColor="background2" w:themeShade="80"/>
          <w:sz w:val="22"/>
          <w:szCs w:val="20"/>
        </w:rPr>
        <w:t>Güitrón</w:t>
      </w:r>
      <w:proofErr w:type="spellEnd"/>
      <w:r w:rsidRPr="00864067">
        <w:rPr>
          <w:rFonts w:ascii="Calibri" w:hAnsi="Calibri"/>
          <w:color w:val="767171" w:themeColor="background2" w:themeShade="80"/>
          <w:sz w:val="22"/>
          <w:szCs w:val="20"/>
        </w:rPr>
        <w:t xml:space="preserve">. Secretaria: María Estela Ferrer Mac </w:t>
      </w:r>
      <w:proofErr w:type="spellStart"/>
      <w:r w:rsidRPr="00864067">
        <w:rPr>
          <w:rFonts w:ascii="Calibri" w:hAnsi="Calibri"/>
          <w:color w:val="767171" w:themeColor="background2" w:themeShade="80"/>
          <w:sz w:val="22"/>
          <w:szCs w:val="20"/>
        </w:rPr>
        <w:t>Gregor</w:t>
      </w:r>
      <w:proofErr w:type="spellEnd"/>
      <w:r w:rsidRPr="00864067">
        <w:rPr>
          <w:rFonts w:ascii="Calibri" w:hAnsi="Calibri"/>
          <w:color w:val="767171" w:themeColor="background2" w:themeShade="80"/>
          <w:sz w:val="22"/>
          <w:szCs w:val="20"/>
        </w:rPr>
        <w:t xml:space="preserve"> </w:t>
      </w:r>
      <w:proofErr w:type="spellStart"/>
      <w:r w:rsidRPr="00864067">
        <w:rPr>
          <w:rFonts w:ascii="Calibri" w:hAnsi="Calibri"/>
          <w:color w:val="767171" w:themeColor="background2" w:themeShade="80"/>
          <w:sz w:val="22"/>
          <w:szCs w:val="20"/>
        </w:rPr>
        <w:t>Poisot</w:t>
      </w:r>
      <w:proofErr w:type="spellEnd"/>
      <w:r w:rsidRPr="00864067">
        <w:rPr>
          <w:rFonts w:ascii="Calibri" w:hAnsi="Calibri"/>
          <w:color w:val="767171" w:themeColor="background2" w:themeShade="80"/>
          <w:sz w:val="22"/>
          <w:szCs w:val="20"/>
        </w:rPr>
        <w:t xml:space="preserve">. Tesis de jurisprudencia 44/2001. Aprobada por la </w:t>
      </w:r>
      <w:r w:rsidRPr="00864067">
        <w:rPr>
          <w:rFonts w:ascii="Calibri" w:hAnsi="Calibri"/>
          <w:color w:val="767171" w:themeColor="background2" w:themeShade="80"/>
          <w:sz w:val="22"/>
          <w:szCs w:val="20"/>
        </w:rPr>
        <w:lastRenderedPageBreak/>
        <w:t>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864067">
        <w:rPr>
          <w:rFonts w:ascii="Calibri" w:hAnsi="Calibri"/>
          <w:color w:val="767171" w:themeColor="background2" w:themeShade="80"/>
          <w:sz w:val="22"/>
          <w:szCs w:val="20"/>
        </w:rPr>
        <w:t>./</w:t>
      </w:r>
      <w:proofErr w:type="gramEnd"/>
      <w:r w:rsidRPr="00864067">
        <w:rPr>
          <w:rFonts w:ascii="Calibri" w:hAnsi="Calibri"/>
          <w:color w:val="767171" w:themeColor="background2" w:themeShade="80"/>
          <w:sz w:val="22"/>
          <w:szCs w:val="20"/>
        </w:rPr>
        <w:t>J. 44/2001. Página: 369</w:t>
      </w:r>
      <w:r w:rsidRPr="00864067">
        <w:rPr>
          <w:rFonts w:ascii="Calibri" w:hAnsi="Calibri"/>
          <w:color w:val="767171" w:themeColor="background2" w:themeShade="80"/>
          <w:sz w:val="22"/>
        </w:rPr>
        <w:t xml:space="preserve">. . . . . . . . . . . </w:t>
      </w:r>
      <w:r w:rsidR="00882C92" w:rsidRPr="00864067">
        <w:rPr>
          <w:rFonts w:ascii="Calibri" w:hAnsi="Calibri"/>
          <w:color w:val="767171" w:themeColor="background2" w:themeShade="80"/>
          <w:sz w:val="22"/>
        </w:rPr>
        <w:t>. . .</w:t>
      </w:r>
      <w:r w:rsidR="004E4F66">
        <w:rPr>
          <w:rFonts w:ascii="Calibri" w:hAnsi="Calibri"/>
          <w:color w:val="767171" w:themeColor="background2" w:themeShade="80"/>
          <w:sz w:val="22"/>
        </w:rPr>
        <w:t xml:space="preserve"> . . . . . . . . . . . . . . . . . . . . . . . . </w:t>
      </w:r>
    </w:p>
    <w:p w:rsidR="001B4E32" w:rsidRPr="003B7B00" w:rsidRDefault="001B4E32" w:rsidP="001B4E32">
      <w:pPr>
        <w:jc w:val="both"/>
        <w:rPr>
          <w:rFonts w:ascii="Calibri" w:hAnsi="Calibri"/>
          <w:color w:val="AEAAAA" w:themeColor="background2" w:themeShade="BF"/>
          <w:sz w:val="26"/>
        </w:rPr>
      </w:pPr>
    </w:p>
    <w:p w:rsidR="001B4E32" w:rsidRPr="00673B95" w:rsidRDefault="001B4E32" w:rsidP="001B4E32">
      <w:pPr>
        <w:ind w:firstLine="708"/>
        <w:jc w:val="both"/>
        <w:rPr>
          <w:rFonts w:ascii="Calibri" w:hAnsi="Calibri"/>
          <w:color w:val="767171" w:themeColor="background2" w:themeShade="80"/>
          <w:sz w:val="26"/>
        </w:rPr>
      </w:pPr>
      <w:r w:rsidRPr="00673B95">
        <w:rPr>
          <w:rFonts w:ascii="Calibri" w:hAnsi="Calibri"/>
          <w:color w:val="767171" w:themeColor="background2" w:themeShade="80"/>
          <w:sz w:val="26"/>
        </w:rPr>
        <w:t>Así también, al criterio sostenido por el Magistrado de la Tercera Sala del Tribunal de lo Contencioso Administrativo del Estado, obtenido de la página de internet del señalado Tribunal; que a la letra refiere: . . . . . . . . . . . . . . . . . . . . . . . .</w:t>
      </w:r>
      <w:r w:rsidR="00673B95">
        <w:rPr>
          <w:rFonts w:ascii="Calibri" w:hAnsi="Calibri"/>
          <w:color w:val="767171" w:themeColor="background2" w:themeShade="80"/>
          <w:sz w:val="26"/>
        </w:rPr>
        <w:t xml:space="preserve"> </w:t>
      </w:r>
    </w:p>
    <w:p w:rsidR="001B4E32" w:rsidRPr="003B7B00" w:rsidRDefault="001B4E32" w:rsidP="001B4E32">
      <w:pPr>
        <w:jc w:val="both"/>
        <w:rPr>
          <w:rStyle w:val="Textoennegrita"/>
          <w:rFonts w:ascii="Calibri" w:hAnsi="Calibri"/>
          <w:i/>
          <w:iCs/>
          <w:color w:val="AEAAAA" w:themeColor="background2" w:themeShade="BF"/>
          <w:sz w:val="26"/>
        </w:rPr>
      </w:pPr>
    </w:p>
    <w:p w:rsidR="001B4E32" w:rsidRPr="008F4508" w:rsidRDefault="001B4E32" w:rsidP="00882C92">
      <w:pPr>
        <w:ind w:firstLine="708"/>
        <w:jc w:val="both"/>
        <w:rPr>
          <w:rFonts w:ascii="Calibri" w:hAnsi="Calibri"/>
          <w:i/>
          <w:iCs/>
          <w:color w:val="767171" w:themeColor="background2" w:themeShade="80"/>
          <w:sz w:val="26"/>
        </w:rPr>
      </w:pPr>
      <w:r w:rsidRPr="008F4508">
        <w:rPr>
          <w:rStyle w:val="Textoennegrita"/>
          <w:rFonts w:ascii="Calibri" w:hAnsi="Calibri"/>
          <w:i/>
          <w:iCs/>
          <w:color w:val="767171" w:themeColor="background2" w:themeShade="80"/>
          <w:sz w:val="26"/>
        </w:rPr>
        <w:t>“ORDEN DE VISITA EN MATERIA ADMINISTRATIVA. RESULTA ILEGAL ANTE LA EVIDENTE DIFERENCIA ENTRE EL TIPO DE LETRA USADO EN SUS ASPECTOS GENÉRICOS Y EL UTILIZADO EN LOS DATOS ESPECÍFICOS RELACIONADOS CON EL VISITADO.-</w:t>
      </w:r>
      <w:r w:rsidRPr="008F4508">
        <w:rPr>
          <w:rFonts w:ascii="Calibri" w:hAnsi="Calibri"/>
          <w:i/>
          <w:iCs/>
          <w:color w:val="767171" w:themeColor="background2" w:themeShade="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8F4508">
        <w:rPr>
          <w:rStyle w:val="nfasis"/>
          <w:rFonts w:ascii="Calibri" w:hAnsi="Calibri"/>
          <w:color w:val="767171" w:themeColor="background2" w:themeShade="80"/>
          <w:sz w:val="26"/>
        </w:rPr>
        <w:t>motu proprio</w:t>
      </w:r>
      <w:r w:rsidRPr="008F4508">
        <w:rPr>
          <w:rFonts w:ascii="Calibri" w:hAnsi="Calibri"/>
          <w:color w:val="767171" w:themeColor="background2" w:themeShade="80"/>
          <w:sz w:val="26"/>
        </w:rPr>
        <w:t xml:space="preserve">, </w:t>
      </w:r>
      <w:r w:rsidRPr="008F4508">
        <w:rPr>
          <w:rFonts w:ascii="Calibri" w:hAnsi="Calibri"/>
          <w:i/>
          <w:iCs/>
          <w:color w:val="767171" w:themeColor="background2" w:themeShade="80"/>
          <w:sz w:val="26"/>
        </w:rPr>
        <w:t xml:space="preserve">practicar la visita de inspección. </w:t>
      </w:r>
      <w:r w:rsidRPr="008F4508">
        <w:rPr>
          <w:rFonts w:ascii="Calibri" w:hAnsi="Calibri"/>
          <w:i/>
          <w:iCs/>
          <w:color w:val="767171" w:themeColor="background2" w:themeShade="80"/>
          <w:sz w:val="22"/>
        </w:rPr>
        <w:t>(</w:t>
      </w:r>
      <w:r w:rsidRPr="008F4508">
        <w:rPr>
          <w:rStyle w:val="nfasis"/>
          <w:rFonts w:ascii="Calibri" w:hAnsi="Calibri"/>
          <w:i w:val="0"/>
          <w:iCs w:val="0"/>
          <w:color w:val="767171" w:themeColor="background2" w:themeShade="80"/>
          <w:sz w:val="22"/>
        </w:rPr>
        <w:t>Expediente 991/3ª Sala/10. Actores: J. Guadalupe Plácido Colchado y Ofelia Gómez Hernández. Resolución del 9 nueve de marzo de 2011 dos mil once</w:t>
      </w:r>
      <w:r w:rsidRPr="008F4508">
        <w:rPr>
          <w:rFonts w:ascii="Calibri" w:hAnsi="Calibri"/>
          <w:i/>
          <w:iCs/>
          <w:color w:val="767171" w:themeColor="background2" w:themeShade="80"/>
          <w:sz w:val="22"/>
        </w:rPr>
        <w:t xml:space="preserve">). </w:t>
      </w:r>
      <w:r w:rsidRPr="008F4508">
        <w:rPr>
          <w:rFonts w:ascii="Calibri" w:hAnsi="Calibri"/>
          <w:i/>
          <w:iCs/>
          <w:color w:val="767171" w:themeColor="background2" w:themeShade="80"/>
          <w:sz w:val="26"/>
        </w:rPr>
        <w:t>. . .</w:t>
      </w:r>
      <w:r w:rsidR="00882C92" w:rsidRPr="008F4508">
        <w:rPr>
          <w:rFonts w:ascii="Calibri" w:hAnsi="Calibri"/>
          <w:i/>
          <w:iCs/>
          <w:color w:val="767171" w:themeColor="background2" w:themeShade="80"/>
          <w:sz w:val="26"/>
        </w:rPr>
        <w:t xml:space="preserve"> . . . . . . . </w:t>
      </w:r>
      <w:r w:rsidR="008F4508">
        <w:rPr>
          <w:rFonts w:ascii="Calibri" w:hAnsi="Calibri"/>
          <w:i/>
          <w:iCs/>
          <w:color w:val="767171" w:themeColor="background2" w:themeShade="80"/>
          <w:sz w:val="26"/>
        </w:rPr>
        <w:t xml:space="preserve">. . . . . . . . . . . . . . . . . . . </w:t>
      </w:r>
    </w:p>
    <w:p w:rsidR="001B4E32" w:rsidRPr="003B7B00" w:rsidRDefault="001B4E32" w:rsidP="001B4E32">
      <w:pPr>
        <w:pStyle w:val="Textoindependiente3"/>
        <w:jc w:val="right"/>
        <w:rPr>
          <w:rFonts w:cs="Times New Roman"/>
          <w:b/>
          <w:bCs w:val="0"/>
          <w:color w:val="AEAAAA" w:themeColor="background2" w:themeShade="BF"/>
          <w:szCs w:val="24"/>
        </w:rPr>
      </w:pPr>
    </w:p>
    <w:p w:rsidR="001B4E32" w:rsidRPr="00B17500" w:rsidRDefault="001B4E32" w:rsidP="001B4E32">
      <w:pPr>
        <w:jc w:val="both"/>
        <w:rPr>
          <w:rFonts w:ascii="Calibri" w:hAnsi="Calibri"/>
          <w:color w:val="767171" w:themeColor="background2" w:themeShade="80"/>
          <w:sz w:val="26"/>
        </w:rPr>
      </w:pPr>
      <w:r w:rsidRPr="00B17500">
        <w:rPr>
          <w:rFonts w:ascii="Calibri" w:hAnsi="Calibri"/>
          <w:iCs/>
          <w:color w:val="767171" w:themeColor="background2" w:themeShade="80"/>
          <w:sz w:val="26"/>
        </w:rPr>
        <w:tab/>
        <w:t xml:space="preserve">No está por demás, el </w:t>
      </w:r>
      <w:r w:rsidRPr="00B17500">
        <w:rPr>
          <w:rFonts w:ascii="Calibri" w:hAnsi="Calibri"/>
          <w:b/>
          <w:iCs/>
          <w:color w:val="767171" w:themeColor="background2" w:themeShade="80"/>
          <w:sz w:val="26"/>
        </w:rPr>
        <w:t>resaltar</w:t>
      </w:r>
      <w:r w:rsidRPr="00B17500">
        <w:rPr>
          <w:rFonts w:ascii="Calibri" w:hAnsi="Calibri"/>
          <w:iCs/>
          <w:color w:val="767171" w:themeColor="background2" w:themeShade="80"/>
          <w:sz w:val="26"/>
        </w:rPr>
        <w:t xml:space="preserve"> la </w:t>
      </w:r>
      <w:r w:rsidRPr="00B17500">
        <w:rPr>
          <w:rFonts w:ascii="Calibri" w:hAnsi="Calibri"/>
          <w:color w:val="767171" w:themeColor="background2" w:themeShade="80"/>
          <w:sz w:val="26"/>
        </w:rPr>
        <w:t xml:space="preserve">casualidad de que la letra manuscrita contenida en la orden de inspección del expediente número </w:t>
      </w:r>
      <w:r w:rsidR="002A02D7" w:rsidRPr="00B17500">
        <w:rPr>
          <w:rFonts w:ascii="Calibri" w:hAnsi="Calibri"/>
          <w:color w:val="767171" w:themeColor="background2" w:themeShade="80"/>
          <w:sz w:val="26"/>
        </w:rPr>
        <w:t>DGFC/DT/2228/2015-C/A</w:t>
      </w:r>
      <w:r w:rsidRPr="00B17500">
        <w:rPr>
          <w:rFonts w:ascii="Calibri" w:hAnsi="Calibri"/>
          <w:color w:val="767171" w:themeColor="background2" w:themeShade="80"/>
          <w:sz w:val="26"/>
        </w:rPr>
        <w:t>, es similar la letra manuscrita que se contiene en el acta de visita de inspección, con el mismo número de expediente; lo que no deja lugar a dudas que uno de los inspectores actuantes, fue quien llenó los espacios en blanco de la orden de inspección en cita. . . . . . . . . . . . . . . . . . . . . . . . . . . . . . . .</w:t>
      </w:r>
      <w:r w:rsidR="00B17500" w:rsidRPr="00B17500">
        <w:rPr>
          <w:rFonts w:ascii="Calibri" w:hAnsi="Calibri"/>
          <w:color w:val="767171" w:themeColor="background2" w:themeShade="80"/>
          <w:sz w:val="26"/>
        </w:rPr>
        <w:t xml:space="preserve"> . </w:t>
      </w:r>
    </w:p>
    <w:p w:rsidR="001B4E32" w:rsidRPr="003B7B00" w:rsidRDefault="001B4E32" w:rsidP="001B4E32">
      <w:pPr>
        <w:pStyle w:val="Textoindependiente3"/>
        <w:rPr>
          <w:rFonts w:cs="Times New Roman"/>
          <w:b/>
          <w:bCs w:val="0"/>
          <w:color w:val="AEAAAA" w:themeColor="background2" w:themeShade="BF"/>
          <w:szCs w:val="24"/>
        </w:rPr>
      </w:pPr>
    </w:p>
    <w:p w:rsidR="001B4E32" w:rsidRPr="00B17500" w:rsidRDefault="001B4E32" w:rsidP="001B4E32">
      <w:pPr>
        <w:pStyle w:val="Textoindependiente3"/>
        <w:rPr>
          <w:rFonts w:cs="Times New Roman"/>
          <w:bCs w:val="0"/>
          <w:color w:val="767171" w:themeColor="background2" w:themeShade="80"/>
          <w:szCs w:val="24"/>
        </w:rPr>
      </w:pPr>
      <w:r w:rsidRPr="00B17500">
        <w:rPr>
          <w:rFonts w:cs="Times New Roman"/>
          <w:bCs w:val="0"/>
          <w:color w:val="767171" w:themeColor="background2" w:themeShade="80"/>
          <w:szCs w:val="24"/>
        </w:rPr>
        <w:tab/>
        <w:t xml:space="preserve">Así las cosas, al demostrarse que la orden de </w:t>
      </w:r>
      <w:r w:rsidR="00882C92" w:rsidRPr="00B17500">
        <w:rPr>
          <w:rFonts w:cs="Times New Roman"/>
          <w:bCs w:val="0"/>
          <w:color w:val="767171" w:themeColor="background2" w:themeShade="80"/>
          <w:szCs w:val="24"/>
        </w:rPr>
        <w:t xml:space="preserve">visita de </w:t>
      </w:r>
      <w:r w:rsidRPr="00B17500">
        <w:rPr>
          <w:rFonts w:cs="Times New Roman"/>
          <w:bCs w:val="0"/>
          <w:color w:val="767171" w:themeColor="background2" w:themeShade="80"/>
          <w:szCs w:val="24"/>
        </w:rPr>
        <w:t xml:space="preserve">inspección se emitió sin respetar lo establecido en los artículos 208, fracción I, del Código de Procedimiento y Justicia Administrativa para el Estado y los Municipios de Guanajuato y 31 del Reglamento </w:t>
      </w:r>
      <w:r w:rsidRPr="00B17500">
        <w:rPr>
          <w:rFonts w:cs="Calibri"/>
          <w:color w:val="767171" w:themeColor="background2" w:themeShade="80"/>
          <w:szCs w:val="26"/>
          <w:lang w:val="es-MX"/>
        </w:rPr>
        <w:t>para el Funcionamiento de Establecimientos Comerciales y de Servicios en el Municipio de León, Guanajuato</w:t>
      </w:r>
      <w:r w:rsidRPr="00B17500">
        <w:rPr>
          <w:rFonts w:cs="Times New Roman"/>
          <w:bCs w:val="0"/>
          <w:color w:val="767171" w:themeColor="background2" w:themeShade="80"/>
          <w:szCs w:val="24"/>
        </w:rPr>
        <w:t xml:space="preserve">; trae aparejada la existencia de una omisión de los requisitos formales, que estriba precisamente, en la exteriorización de la voluntad del órgano administrativo; ello en razón de que la decisión de ordenar la visita de inspección de un determinado inmueble, debe provenir del titular de la dependencia; ilegalidad que trasciende </w:t>
      </w:r>
      <w:r w:rsidRPr="00B17500">
        <w:rPr>
          <w:rFonts w:cs="Times New Roman"/>
          <w:bCs w:val="0"/>
          <w:color w:val="767171" w:themeColor="background2" w:themeShade="80"/>
          <w:szCs w:val="24"/>
        </w:rPr>
        <w:lastRenderedPageBreak/>
        <w:t>a los posteriores actos realizados, entre éstos la visita de inspección, el acta levantada</w:t>
      </w:r>
      <w:r w:rsidR="00882C92" w:rsidRPr="00B17500">
        <w:rPr>
          <w:rFonts w:cs="Times New Roman"/>
          <w:bCs w:val="0"/>
          <w:color w:val="767171" w:themeColor="background2" w:themeShade="80"/>
          <w:szCs w:val="24"/>
        </w:rPr>
        <w:t xml:space="preserve"> para describir su desarrollo</w:t>
      </w:r>
      <w:r w:rsidRPr="00B17500">
        <w:rPr>
          <w:rFonts w:cs="Times New Roman"/>
          <w:bCs w:val="0"/>
          <w:color w:val="767171" w:themeColor="background2" w:themeShade="80"/>
          <w:szCs w:val="24"/>
        </w:rPr>
        <w:t xml:space="preserve"> y la resolución dictada</w:t>
      </w:r>
      <w:r w:rsidR="00882C92" w:rsidRPr="00B17500">
        <w:rPr>
          <w:rFonts w:cs="Times New Roman"/>
          <w:bCs w:val="0"/>
          <w:color w:val="767171" w:themeColor="background2" w:themeShade="80"/>
          <w:szCs w:val="24"/>
        </w:rPr>
        <w:t xml:space="preserve"> en el citado procedimiento</w:t>
      </w:r>
      <w:r w:rsidRPr="00B17500">
        <w:rPr>
          <w:rFonts w:cs="Times New Roman"/>
          <w:bCs w:val="0"/>
          <w:color w:val="767171" w:themeColor="background2" w:themeShade="80"/>
          <w:szCs w:val="24"/>
        </w:rPr>
        <w:t xml:space="preserve">. . . . </w:t>
      </w:r>
      <w:r w:rsidRPr="00B17500">
        <w:rPr>
          <w:color w:val="767171" w:themeColor="background2" w:themeShade="80"/>
          <w:szCs w:val="26"/>
        </w:rPr>
        <w:t>. . . . .</w:t>
      </w:r>
      <w:r w:rsidR="00882C92" w:rsidRPr="00B17500">
        <w:rPr>
          <w:color w:val="767171" w:themeColor="background2" w:themeShade="80"/>
          <w:szCs w:val="26"/>
        </w:rPr>
        <w:t xml:space="preserve"> . . . . . . . </w:t>
      </w:r>
      <w:r w:rsidR="00B17500" w:rsidRPr="00B17500">
        <w:rPr>
          <w:color w:val="767171" w:themeColor="background2" w:themeShade="80"/>
          <w:szCs w:val="26"/>
        </w:rPr>
        <w:t>. . . . . . . . . . . . . . . . . . . . . . . . . . . . . . . . . . . . . . . . .</w:t>
      </w:r>
    </w:p>
    <w:p w:rsidR="001B4E32" w:rsidRPr="003B7B00" w:rsidRDefault="001B4E32" w:rsidP="001B4E32">
      <w:pPr>
        <w:ind w:firstLine="708"/>
        <w:jc w:val="both"/>
        <w:rPr>
          <w:rFonts w:ascii="Calibri" w:hAnsi="Calibri"/>
          <w:color w:val="AEAAAA" w:themeColor="background2" w:themeShade="BF"/>
          <w:sz w:val="22"/>
          <w:szCs w:val="22"/>
        </w:rPr>
      </w:pPr>
    </w:p>
    <w:p w:rsidR="001B4E32" w:rsidRPr="00B17500" w:rsidRDefault="001B4E32" w:rsidP="001B4E32">
      <w:pPr>
        <w:ind w:firstLine="708"/>
        <w:jc w:val="both"/>
        <w:rPr>
          <w:rFonts w:ascii="Calibri" w:hAnsi="Calibri"/>
          <w:bCs/>
          <w:color w:val="767171" w:themeColor="background2" w:themeShade="80"/>
          <w:sz w:val="26"/>
          <w:szCs w:val="26"/>
        </w:rPr>
      </w:pPr>
      <w:r w:rsidRPr="00B17500">
        <w:rPr>
          <w:rFonts w:ascii="Calibri" w:hAnsi="Calibri"/>
          <w:color w:val="767171" w:themeColor="background2" w:themeShade="80"/>
          <w:sz w:val="26"/>
          <w:szCs w:val="26"/>
        </w:rPr>
        <w:t xml:space="preserve">Por lo anterior, al resultar fundado el concepto de impugnación en estudio, mismo que demuestra que la orden de visita de inspección </w:t>
      </w:r>
      <w:r w:rsidR="003446D3" w:rsidRPr="00B17500">
        <w:rPr>
          <w:rFonts w:ascii="Calibri" w:hAnsi="Calibri"/>
          <w:color w:val="767171" w:themeColor="background2" w:themeShade="80"/>
          <w:sz w:val="26"/>
          <w:szCs w:val="26"/>
        </w:rPr>
        <w:t xml:space="preserve">materia de la </w:t>
      </w:r>
      <w:proofErr w:type="spellStart"/>
      <w:r w:rsidR="003446D3" w:rsidRPr="00B17500">
        <w:rPr>
          <w:rFonts w:ascii="Calibri" w:hAnsi="Calibri"/>
          <w:color w:val="767171" w:themeColor="background2" w:themeShade="80"/>
          <w:sz w:val="26"/>
          <w:szCs w:val="26"/>
        </w:rPr>
        <w:t>litis</w:t>
      </w:r>
      <w:proofErr w:type="spellEnd"/>
      <w:r w:rsidRPr="00B17500">
        <w:rPr>
          <w:rFonts w:ascii="Calibri" w:hAnsi="Calibri"/>
          <w:color w:val="767171" w:themeColor="background2" w:themeShade="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B17500">
        <w:rPr>
          <w:rFonts w:ascii="Calibri" w:hAnsi="Calibri"/>
          <w:b/>
          <w:bCs/>
          <w:color w:val="767171" w:themeColor="background2" w:themeShade="80"/>
          <w:sz w:val="26"/>
          <w:szCs w:val="26"/>
        </w:rPr>
        <w:t>nulidad total</w:t>
      </w:r>
      <w:r w:rsidRPr="00B17500">
        <w:rPr>
          <w:rFonts w:ascii="Calibri" w:hAnsi="Calibri"/>
          <w:bCs/>
          <w:color w:val="767171" w:themeColor="background2" w:themeShade="80"/>
          <w:sz w:val="26"/>
          <w:szCs w:val="26"/>
        </w:rPr>
        <w:t xml:space="preserve"> de la </w:t>
      </w:r>
      <w:r w:rsidRPr="00B17500">
        <w:rPr>
          <w:rFonts w:ascii="Calibri" w:hAnsi="Calibri"/>
          <w:b/>
          <w:bCs/>
          <w:color w:val="767171" w:themeColor="background2" w:themeShade="80"/>
          <w:sz w:val="26"/>
          <w:szCs w:val="26"/>
        </w:rPr>
        <w:t>orden de visita de inspección</w:t>
      </w:r>
      <w:r w:rsidRPr="00B17500">
        <w:rPr>
          <w:rFonts w:ascii="Calibri" w:hAnsi="Calibri"/>
          <w:bCs/>
          <w:color w:val="767171" w:themeColor="background2" w:themeShade="80"/>
          <w:sz w:val="26"/>
          <w:szCs w:val="26"/>
        </w:rPr>
        <w:t xml:space="preserve">, </w:t>
      </w:r>
      <w:r w:rsidRPr="00B17500">
        <w:rPr>
          <w:rFonts w:ascii="Calibri" w:hAnsi="Calibri"/>
          <w:color w:val="767171" w:themeColor="background2" w:themeShade="80"/>
          <w:sz w:val="26"/>
          <w:szCs w:val="26"/>
        </w:rPr>
        <w:t xml:space="preserve">de fecha </w:t>
      </w:r>
      <w:r w:rsidR="002A02D7" w:rsidRPr="00B17500">
        <w:rPr>
          <w:rFonts w:ascii="Calibri" w:hAnsi="Calibri"/>
          <w:b/>
          <w:color w:val="767171" w:themeColor="background2" w:themeShade="80"/>
          <w:sz w:val="26"/>
          <w:szCs w:val="26"/>
        </w:rPr>
        <w:t>14 catorce de diciembre</w:t>
      </w:r>
      <w:r w:rsidR="003446D3" w:rsidRPr="00B17500">
        <w:rPr>
          <w:rFonts w:ascii="Calibri" w:hAnsi="Calibri"/>
          <w:color w:val="767171" w:themeColor="background2" w:themeShade="80"/>
          <w:sz w:val="26"/>
          <w:szCs w:val="26"/>
        </w:rPr>
        <w:t xml:space="preserve"> del </w:t>
      </w:r>
      <w:r w:rsidR="003446D3" w:rsidRPr="00B17500">
        <w:rPr>
          <w:rFonts w:ascii="Calibri" w:hAnsi="Calibri"/>
          <w:b/>
          <w:color w:val="767171" w:themeColor="background2" w:themeShade="80"/>
          <w:sz w:val="26"/>
          <w:szCs w:val="26"/>
        </w:rPr>
        <w:t>2015</w:t>
      </w:r>
      <w:r w:rsidR="003446D3" w:rsidRPr="00B17500">
        <w:rPr>
          <w:rFonts w:ascii="Calibri" w:hAnsi="Calibri"/>
          <w:color w:val="767171" w:themeColor="background2" w:themeShade="80"/>
          <w:sz w:val="26"/>
          <w:szCs w:val="26"/>
        </w:rPr>
        <w:t xml:space="preserve"> dos mil quince</w:t>
      </w:r>
      <w:r w:rsidR="00882C92" w:rsidRPr="00B17500">
        <w:rPr>
          <w:rFonts w:ascii="Calibri" w:hAnsi="Calibri"/>
          <w:color w:val="767171" w:themeColor="background2" w:themeShade="80"/>
          <w:sz w:val="26"/>
          <w:szCs w:val="26"/>
        </w:rPr>
        <w:t>;</w:t>
      </w:r>
      <w:r w:rsidRPr="00B17500">
        <w:rPr>
          <w:rFonts w:ascii="Calibri" w:hAnsi="Calibri"/>
          <w:color w:val="767171" w:themeColor="background2" w:themeShade="80"/>
          <w:sz w:val="26"/>
          <w:szCs w:val="26"/>
        </w:rPr>
        <w:t xml:space="preserve"> del expediente con número </w:t>
      </w:r>
      <w:r w:rsidR="002A02D7" w:rsidRPr="00B17500">
        <w:rPr>
          <w:rFonts w:ascii="Calibri" w:hAnsi="Calibri"/>
          <w:b/>
          <w:color w:val="767171" w:themeColor="background2" w:themeShade="80"/>
          <w:sz w:val="26"/>
          <w:szCs w:val="26"/>
        </w:rPr>
        <w:t>DGFC/DT/2228/2015-C/A</w:t>
      </w:r>
      <w:r w:rsidRPr="00B17500">
        <w:rPr>
          <w:rFonts w:ascii="Calibri" w:hAnsi="Calibri"/>
          <w:color w:val="767171" w:themeColor="background2" w:themeShade="80"/>
          <w:sz w:val="26"/>
          <w:szCs w:val="26"/>
        </w:rPr>
        <w:t xml:space="preserve">; </w:t>
      </w:r>
      <w:r w:rsidRPr="00B17500">
        <w:rPr>
          <w:rFonts w:ascii="Calibri" w:hAnsi="Calibri"/>
          <w:bCs/>
          <w:color w:val="767171" w:themeColor="background2" w:themeShade="80"/>
          <w:sz w:val="26"/>
          <w:szCs w:val="26"/>
        </w:rPr>
        <w:t xml:space="preserve">y, por ende, también la </w:t>
      </w:r>
      <w:r w:rsidRPr="00B17500">
        <w:rPr>
          <w:rFonts w:ascii="Calibri" w:hAnsi="Calibri"/>
          <w:b/>
          <w:color w:val="767171" w:themeColor="background2" w:themeShade="80"/>
          <w:sz w:val="26"/>
          <w:szCs w:val="26"/>
        </w:rPr>
        <w:t>nulidad total</w:t>
      </w:r>
      <w:r w:rsidRPr="00B17500">
        <w:rPr>
          <w:rFonts w:ascii="Calibri" w:hAnsi="Calibri"/>
          <w:bCs/>
          <w:color w:val="767171" w:themeColor="background2" w:themeShade="80"/>
          <w:sz w:val="26"/>
          <w:szCs w:val="26"/>
        </w:rPr>
        <w:t xml:space="preserve"> de los actos que se sustentan y derivan de la misma; como lo son la </w:t>
      </w:r>
      <w:r w:rsidRPr="00B17500">
        <w:rPr>
          <w:rFonts w:ascii="Calibri" w:hAnsi="Calibri"/>
          <w:b/>
          <w:bCs/>
          <w:color w:val="767171" w:themeColor="background2" w:themeShade="80"/>
          <w:sz w:val="26"/>
          <w:szCs w:val="26"/>
        </w:rPr>
        <w:t>visita de inspección</w:t>
      </w:r>
      <w:r w:rsidRPr="00B17500">
        <w:rPr>
          <w:rFonts w:ascii="Calibri" w:hAnsi="Calibri"/>
          <w:bCs/>
          <w:color w:val="767171" w:themeColor="background2" w:themeShade="80"/>
          <w:sz w:val="26"/>
          <w:szCs w:val="26"/>
        </w:rPr>
        <w:t xml:space="preserve">, el </w:t>
      </w:r>
      <w:r w:rsidRPr="00B17500">
        <w:rPr>
          <w:rFonts w:ascii="Calibri" w:hAnsi="Calibri"/>
          <w:b/>
          <w:bCs/>
          <w:color w:val="767171" w:themeColor="background2" w:themeShade="80"/>
          <w:sz w:val="26"/>
          <w:szCs w:val="26"/>
        </w:rPr>
        <w:t>acta</w:t>
      </w:r>
      <w:r w:rsidRPr="00B17500">
        <w:rPr>
          <w:rFonts w:ascii="Calibri" w:hAnsi="Calibri"/>
          <w:bCs/>
          <w:color w:val="767171" w:themeColor="background2" w:themeShade="80"/>
          <w:sz w:val="26"/>
          <w:szCs w:val="26"/>
        </w:rPr>
        <w:t xml:space="preserve"> levantada con tal motivo,</w:t>
      </w:r>
      <w:r w:rsidRPr="00B17500">
        <w:rPr>
          <w:rFonts w:ascii="Calibri" w:hAnsi="Calibri"/>
          <w:color w:val="767171" w:themeColor="background2" w:themeShade="80"/>
          <w:sz w:val="26"/>
          <w:szCs w:val="26"/>
        </w:rPr>
        <w:t xml:space="preserve"> </w:t>
      </w:r>
      <w:r w:rsidRPr="00B17500">
        <w:rPr>
          <w:rFonts w:ascii="Calibri" w:hAnsi="Calibri"/>
          <w:bCs/>
          <w:color w:val="767171" w:themeColor="background2" w:themeShade="80"/>
          <w:sz w:val="26"/>
          <w:szCs w:val="26"/>
        </w:rPr>
        <w:t xml:space="preserve">en la misma fecha y respecto del mismo expediente y, la </w:t>
      </w:r>
      <w:r w:rsidRPr="00B17500">
        <w:rPr>
          <w:rFonts w:ascii="Calibri" w:hAnsi="Calibri"/>
          <w:b/>
          <w:bCs/>
          <w:color w:val="767171" w:themeColor="background2" w:themeShade="80"/>
          <w:sz w:val="26"/>
          <w:szCs w:val="26"/>
        </w:rPr>
        <w:t>resolución</w:t>
      </w:r>
      <w:r w:rsidRPr="00B17500">
        <w:rPr>
          <w:rFonts w:ascii="Calibri" w:hAnsi="Calibri"/>
          <w:bCs/>
          <w:color w:val="767171" w:themeColor="background2" w:themeShade="80"/>
          <w:sz w:val="26"/>
          <w:szCs w:val="26"/>
        </w:rPr>
        <w:t xml:space="preserve"> dictada dentro del referido expediente, con fecha </w:t>
      </w:r>
      <w:r w:rsidR="002A02D7" w:rsidRPr="00B17500">
        <w:rPr>
          <w:rFonts w:ascii="Calibri" w:hAnsi="Calibri"/>
          <w:b/>
          <w:bCs/>
          <w:color w:val="767171" w:themeColor="background2" w:themeShade="80"/>
          <w:sz w:val="26"/>
          <w:szCs w:val="26"/>
        </w:rPr>
        <w:t>18 dieciocho de diciembre</w:t>
      </w:r>
      <w:r w:rsidR="00781BEC" w:rsidRPr="00B17500">
        <w:rPr>
          <w:rFonts w:ascii="Calibri" w:hAnsi="Calibri"/>
          <w:bCs/>
          <w:color w:val="767171" w:themeColor="background2" w:themeShade="80"/>
          <w:sz w:val="26"/>
          <w:szCs w:val="26"/>
        </w:rPr>
        <w:t xml:space="preserve"> de </w:t>
      </w:r>
      <w:r w:rsidR="003446D3" w:rsidRPr="00B17500">
        <w:rPr>
          <w:rFonts w:ascii="Calibri" w:hAnsi="Calibri"/>
          <w:b/>
          <w:bCs/>
          <w:color w:val="767171" w:themeColor="background2" w:themeShade="80"/>
          <w:sz w:val="26"/>
          <w:szCs w:val="26"/>
        </w:rPr>
        <w:t>2015</w:t>
      </w:r>
      <w:r w:rsidR="003446D3" w:rsidRPr="00B17500">
        <w:rPr>
          <w:rFonts w:ascii="Calibri" w:hAnsi="Calibri"/>
          <w:bCs/>
          <w:color w:val="767171" w:themeColor="background2" w:themeShade="80"/>
          <w:sz w:val="26"/>
          <w:szCs w:val="26"/>
        </w:rPr>
        <w:t xml:space="preserve"> dos mil quince</w:t>
      </w:r>
      <w:r w:rsidR="000A1DED">
        <w:rPr>
          <w:rFonts w:ascii="Calibri" w:hAnsi="Calibri"/>
          <w:bCs/>
          <w:color w:val="767171" w:themeColor="background2" w:themeShade="80"/>
          <w:sz w:val="26"/>
          <w:szCs w:val="26"/>
        </w:rPr>
        <w:t xml:space="preserve">; </w:t>
      </w:r>
      <w:r w:rsidRPr="00B17500">
        <w:rPr>
          <w:rFonts w:ascii="Calibri" w:hAnsi="Calibri"/>
          <w:color w:val="767171" w:themeColor="background2" w:themeShade="80"/>
          <w:sz w:val="26"/>
          <w:szCs w:val="27"/>
        </w:rPr>
        <w:t>al tener, como ya se dijo, su sustento y ser consecuencia de una orden de inspección emitida de manera ilega</w:t>
      </w:r>
      <w:r w:rsidR="000A1DED">
        <w:rPr>
          <w:rFonts w:ascii="Calibri" w:hAnsi="Calibri"/>
          <w:color w:val="767171" w:themeColor="background2" w:themeShade="80"/>
          <w:sz w:val="26"/>
          <w:szCs w:val="27"/>
        </w:rPr>
        <w:t xml:space="preserve">l. . . . . . . . . . . . </w:t>
      </w:r>
    </w:p>
    <w:p w:rsidR="001B4E32" w:rsidRPr="003B7B00" w:rsidRDefault="001B4E32" w:rsidP="001B4E32">
      <w:pPr>
        <w:ind w:firstLine="708"/>
        <w:jc w:val="both"/>
        <w:rPr>
          <w:rFonts w:ascii="Calibri" w:hAnsi="Calibri"/>
          <w:color w:val="AEAAAA" w:themeColor="background2" w:themeShade="BF"/>
          <w:sz w:val="22"/>
          <w:szCs w:val="22"/>
        </w:rPr>
      </w:pPr>
    </w:p>
    <w:p w:rsidR="001B4E32" w:rsidRPr="000A1DED" w:rsidRDefault="001B4E32" w:rsidP="001B4E32">
      <w:pPr>
        <w:pStyle w:val="Sangradetextonormal"/>
        <w:rPr>
          <w:rFonts w:ascii="Calibri" w:hAnsi="Calibri"/>
          <w:color w:val="767171" w:themeColor="background2" w:themeShade="80"/>
          <w:sz w:val="26"/>
          <w:szCs w:val="26"/>
          <w:lang w:eastAsia="es-MX"/>
        </w:rPr>
      </w:pPr>
      <w:r w:rsidRPr="000A1DED">
        <w:rPr>
          <w:rFonts w:ascii="Calibri" w:hAnsi="Calibri"/>
          <w:color w:val="767171" w:themeColor="background2" w:themeShade="80"/>
          <w:sz w:val="26"/>
          <w:szCs w:val="26"/>
          <w:lang w:eastAsia="es-MX"/>
        </w:rPr>
        <w:t xml:space="preserve">Como apoyo a lo anterior, resulta aplicable el criterio del Tribunal Colegiado de Circuito mencionado en la siguiente jurisprudencia: . . . . . . . . . . . . . </w:t>
      </w:r>
      <w:r w:rsidR="000A1DED">
        <w:rPr>
          <w:rFonts w:ascii="Calibri" w:hAnsi="Calibri"/>
          <w:color w:val="767171" w:themeColor="background2" w:themeShade="80"/>
          <w:sz w:val="26"/>
          <w:szCs w:val="26"/>
          <w:lang w:eastAsia="es-MX"/>
        </w:rPr>
        <w:t xml:space="preserve">. </w:t>
      </w:r>
    </w:p>
    <w:p w:rsidR="001B4E32" w:rsidRPr="003B7B00" w:rsidRDefault="001B4E32" w:rsidP="001B4E32">
      <w:pPr>
        <w:autoSpaceDE w:val="0"/>
        <w:autoSpaceDN w:val="0"/>
        <w:adjustRightInd w:val="0"/>
        <w:rPr>
          <w:rFonts w:ascii="Calibri" w:hAnsi="Calibri" w:cs="Arial"/>
          <w:color w:val="AEAAAA" w:themeColor="background2" w:themeShade="BF"/>
          <w:sz w:val="26"/>
          <w:szCs w:val="26"/>
          <w:lang w:val="es-MX" w:eastAsia="es-MX"/>
        </w:rPr>
      </w:pPr>
    </w:p>
    <w:p w:rsidR="000A1DED" w:rsidRDefault="001B4E32" w:rsidP="001B4E32">
      <w:pPr>
        <w:autoSpaceDE w:val="0"/>
        <w:autoSpaceDN w:val="0"/>
        <w:adjustRightInd w:val="0"/>
        <w:ind w:firstLine="708"/>
        <w:jc w:val="both"/>
        <w:rPr>
          <w:rFonts w:ascii="Calibri" w:hAnsi="Calibri"/>
          <w:color w:val="767171" w:themeColor="background2" w:themeShade="80"/>
          <w:sz w:val="20"/>
          <w:szCs w:val="20"/>
          <w:lang w:val="es-MX" w:eastAsia="es-MX"/>
        </w:rPr>
      </w:pPr>
      <w:r w:rsidRPr="000A1DED">
        <w:rPr>
          <w:rFonts w:ascii="Calibri" w:hAnsi="Calibri"/>
          <w:b/>
          <w:i/>
          <w:iCs/>
          <w:color w:val="767171" w:themeColor="background2" w:themeShade="80"/>
          <w:sz w:val="26"/>
          <w:szCs w:val="26"/>
          <w:lang w:val="es-MX" w:eastAsia="es-MX"/>
        </w:rPr>
        <w:t xml:space="preserve">“ORDEN DE VISITA. LA ILEGALIDAD DE LA MISMA PRODUCE LA NULIDAD LISA Y LLANA DE LA RESOLUCIÓN IMPUGNADA. </w:t>
      </w:r>
      <w:r w:rsidRPr="000A1DED">
        <w:rPr>
          <w:rFonts w:ascii="Calibri" w:hAnsi="Calibri"/>
          <w:i/>
          <w:iCs/>
          <w:color w:val="767171" w:themeColor="background2" w:themeShade="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0A1DED">
        <w:rPr>
          <w:rFonts w:ascii="Calibri" w:hAnsi="Calibri"/>
          <w:color w:val="767171" w:themeColor="background2" w:themeShade="80"/>
          <w:sz w:val="20"/>
          <w:szCs w:val="20"/>
          <w:lang w:val="es-MX" w:eastAsia="es-MX"/>
        </w:rPr>
        <w:t xml:space="preserve">SEGUNDO TRIBUNAL COLEGIADO DEL SEXTO CIRCUITO. </w:t>
      </w:r>
    </w:p>
    <w:p w:rsidR="000A1DED" w:rsidRDefault="000A1DED" w:rsidP="000A1DE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096/2016-JN</w:t>
      </w:r>
    </w:p>
    <w:p w:rsidR="000A1DED" w:rsidRPr="000A1DED" w:rsidRDefault="000A1DED" w:rsidP="001B4E32">
      <w:pPr>
        <w:autoSpaceDE w:val="0"/>
        <w:autoSpaceDN w:val="0"/>
        <w:adjustRightInd w:val="0"/>
        <w:ind w:firstLine="708"/>
        <w:jc w:val="both"/>
        <w:rPr>
          <w:rFonts w:ascii="Calibri" w:hAnsi="Calibri"/>
          <w:color w:val="767171" w:themeColor="background2" w:themeShade="80"/>
          <w:sz w:val="20"/>
          <w:szCs w:val="20"/>
          <w:lang w:eastAsia="es-MX"/>
        </w:rPr>
      </w:pPr>
    </w:p>
    <w:p w:rsidR="001B4E32" w:rsidRPr="000A1DED" w:rsidRDefault="001B4E32" w:rsidP="000A1DED">
      <w:pPr>
        <w:autoSpaceDE w:val="0"/>
        <w:autoSpaceDN w:val="0"/>
        <w:adjustRightInd w:val="0"/>
        <w:jc w:val="both"/>
        <w:rPr>
          <w:rFonts w:ascii="Calibri" w:hAnsi="Calibri"/>
          <w:color w:val="767171" w:themeColor="background2" w:themeShade="80"/>
          <w:sz w:val="20"/>
          <w:szCs w:val="20"/>
          <w:lang w:val="es-MX" w:eastAsia="es-MX"/>
        </w:rPr>
      </w:pPr>
      <w:r w:rsidRPr="000A1DED">
        <w:rPr>
          <w:rFonts w:ascii="Calibri" w:hAnsi="Calibri" w:cs="Arial"/>
          <w:color w:val="767171" w:themeColor="background2" w:themeShade="80"/>
          <w:sz w:val="20"/>
          <w:szCs w:val="20"/>
          <w:lang w:val="es-MX" w:eastAsia="es-MX"/>
        </w:rPr>
        <w:t xml:space="preserve">Novena Época. </w:t>
      </w:r>
      <w:r w:rsidRPr="000A1DED">
        <w:rPr>
          <w:rFonts w:ascii="Calibri" w:hAnsi="Calibri"/>
          <w:color w:val="767171" w:themeColor="background2" w:themeShade="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0A1DED">
        <w:rPr>
          <w:rFonts w:ascii="Calibri" w:hAnsi="Calibri"/>
          <w:color w:val="767171" w:themeColor="background2" w:themeShade="80"/>
          <w:sz w:val="22"/>
          <w:szCs w:val="26"/>
          <w:lang w:val="es-MX" w:eastAsia="es-MX"/>
        </w:rPr>
        <w:t>. . . . . . . . . . . . . . . . . . . . . . . . . . . . . . . . . . .</w:t>
      </w:r>
      <w:r w:rsidR="00781BEC" w:rsidRPr="000A1DED">
        <w:rPr>
          <w:rFonts w:ascii="Calibri" w:hAnsi="Calibri"/>
          <w:color w:val="767171" w:themeColor="background2" w:themeShade="80"/>
          <w:sz w:val="22"/>
          <w:szCs w:val="26"/>
          <w:lang w:val="es-MX" w:eastAsia="es-MX"/>
        </w:rPr>
        <w:t xml:space="preserve"> . . . . . . . . . . . . . . . . . . . . </w:t>
      </w:r>
      <w:r w:rsidR="000A1DED">
        <w:rPr>
          <w:rFonts w:ascii="Calibri" w:hAnsi="Calibri"/>
          <w:color w:val="767171" w:themeColor="background2" w:themeShade="80"/>
          <w:sz w:val="22"/>
          <w:szCs w:val="26"/>
          <w:lang w:val="es-MX" w:eastAsia="es-MX"/>
        </w:rPr>
        <w:t xml:space="preserve">. . . . . . </w:t>
      </w:r>
    </w:p>
    <w:p w:rsidR="001B4E32" w:rsidRPr="000A1DED" w:rsidRDefault="001B4E32" w:rsidP="001B4E32">
      <w:pPr>
        <w:pStyle w:val="Textoindependiente"/>
        <w:rPr>
          <w:rFonts w:ascii="Calibri" w:hAnsi="Calibri" w:cs="Arial"/>
          <w:b/>
          <w:bCs/>
          <w:i/>
          <w:iCs/>
          <w:color w:val="767171" w:themeColor="background2" w:themeShade="80"/>
          <w:sz w:val="22"/>
          <w:szCs w:val="26"/>
        </w:rPr>
      </w:pPr>
    </w:p>
    <w:p w:rsidR="001B4E32" w:rsidRPr="000A1DED" w:rsidRDefault="001B4E32" w:rsidP="001B4E32">
      <w:pPr>
        <w:pStyle w:val="Textoindependiente"/>
        <w:ind w:firstLine="708"/>
        <w:rPr>
          <w:rFonts w:ascii="Calibri" w:hAnsi="Calibri" w:cs="Arial"/>
          <w:color w:val="767171" w:themeColor="background2" w:themeShade="80"/>
          <w:sz w:val="26"/>
          <w:szCs w:val="26"/>
        </w:rPr>
      </w:pPr>
      <w:r w:rsidRPr="000A1DED">
        <w:rPr>
          <w:rFonts w:ascii="Calibri" w:hAnsi="Calibri" w:cs="Arial"/>
          <w:b/>
          <w:bCs/>
          <w:i/>
          <w:iCs/>
          <w:color w:val="767171" w:themeColor="background2" w:themeShade="80"/>
          <w:sz w:val="26"/>
          <w:szCs w:val="26"/>
        </w:rPr>
        <w:t xml:space="preserve">SÉPTIMO.- </w:t>
      </w:r>
      <w:r w:rsidRPr="000A1DED">
        <w:rPr>
          <w:rFonts w:ascii="Calibri" w:hAnsi="Calibri" w:cs="Arial"/>
          <w:color w:val="767171" w:themeColor="background2" w:themeShade="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sidR="00781BEC" w:rsidRPr="000A1DED">
        <w:rPr>
          <w:rFonts w:ascii="Calibri" w:hAnsi="Calibri" w:cs="Arial"/>
          <w:color w:val="767171" w:themeColor="background2" w:themeShade="80"/>
          <w:sz w:val="26"/>
          <w:szCs w:val="26"/>
        </w:rPr>
        <w:t xml:space="preserve">. </w:t>
      </w:r>
    </w:p>
    <w:p w:rsidR="001B4E32" w:rsidRPr="003B7B00" w:rsidRDefault="001B4E32" w:rsidP="001B4E32">
      <w:pPr>
        <w:pStyle w:val="Textoindependiente"/>
        <w:ind w:firstLine="708"/>
        <w:rPr>
          <w:rFonts w:ascii="Calibri" w:hAnsi="Calibri" w:cs="Arial"/>
          <w:color w:val="AEAAAA" w:themeColor="background2" w:themeShade="BF"/>
          <w:sz w:val="22"/>
          <w:szCs w:val="26"/>
        </w:rPr>
      </w:pPr>
    </w:p>
    <w:p w:rsidR="001B4E32" w:rsidRPr="000A1DED" w:rsidRDefault="001B4E32" w:rsidP="001B4E32">
      <w:pPr>
        <w:pStyle w:val="Textoindependiente"/>
        <w:ind w:firstLine="708"/>
        <w:rPr>
          <w:rFonts w:ascii="Calibri" w:hAnsi="Calibri" w:cs="Arial"/>
          <w:color w:val="767171" w:themeColor="background2" w:themeShade="80"/>
          <w:sz w:val="26"/>
          <w:szCs w:val="26"/>
        </w:rPr>
      </w:pPr>
      <w:r w:rsidRPr="000A1DED">
        <w:rPr>
          <w:rFonts w:ascii="Calibri" w:hAnsi="Calibri" w:cs="Arial"/>
          <w:color w:val="767171" w:themeColor="background2" w:themeShade="80"/>
          <w:sz w:val="26"/>
          <w:szCs w:val="26"/>
        </w:rPr>
        <w:t>Vale de sustento a lo anterior, la tesis de jurisprudencia que a la letra señala:</w:t>
      </w:r>
      <w:r w:rsidR="000A1DED">
        <w:rPr>
          <w:rFonts w:ascii="Calibri" w:hAnsi="Calibri" w:cs="Arial"/>
          <w:color w:val="767171" w:themeColor="background2" w:themeShade="80"/>
          <w:sz w:val="26"/>
          <w:szCs w:val="26"/>
        </w:rPr>
        <w:t xml:space="preserve"> . . . . . . . . . . . . . . . . . . . . . . . . . . . . . . . . . . . . . . . . . . . . . . . . . . . . . . . . . . . . . . .</w:t>
      </w:r>
      <w:r w:rsidRPr="000A1DED">
        <w:rPr>
          <w:rFonts w:ascii="Calibri" w:hAnsi="Calibri" w:cs="Arial"/>
          <w:color w:val="767171" w:themeColor="background2" w:themeShade="80"/>
          <w:sz w:val="26"/>
          <w:szCs w:val="26"/>
        </w:rPr>
        <w:t xml:space="preserve"> </w:t>
      </w:r>
    </w:p>
    <w:p w:rsidR="00781BEC" w:rsidRPr="000A1DED" w:rsidRDefault="00781BEC" w:rsidP="001B4E32">
      <w:pPr>
        <w:pStyle w:val="Textoindependiente"/>
        <w:ind w:firstLine="708"/>
        <w:rPr>
          <w:rFonts w:ascii="Calibri" w:hAnsi="Calibri"/>
          <w:b/>
          <w:bCs/>
          <w:i/>
          <w:iCs/>
          <w:color w:val="767171" w:themeColor="background2" w:themeShade="80"/>
          <w:sz w:val="26"/>
          <w:szCs w:val="26"/>
        </w:rPr>
      </w:pPr>
    </w:p>
    <w:p w:rsidR="001B4E32" w:rsidRPr="000A1DED" w:rsidRDefault="001B4E32" w:rsidP="001B4E32">
      <w:pPr>
        <w:pStyle w:val="Textoindependiente"/>
        <w:ind w:firstLine="708"/>
        <w:rPr>
          <w:rFonts w:ascii="Calibri" w:hAnsi="Calibri" w:cs="Arial"/>
          <w:color w:val="767171" w:themeColor="background2" w:themeShade="80"/>
          <w:sz w:val="26"/>
          <w:szCs w:val="26"/>
        </w:rPr>
      </w:pPr>
      <w:r w:rsidRPr="000A1DED">
        <w:rPr>
          <w:rFonts w:ascii="Calibri" w:hAnsi="Calibri"/>
          <w:b/>
          <w:bCs/>
          <w:i/>
          <w:iCs/>
          <w:color w:val="767171" w:themeColor="background2" w:themeShade="80"/>
          <w:sz w:val="26"/>
          <w:szCs w:val="26"/>
        </w:rPr>
        <w:t xml:space="preserve">“CONCEPTOS DE VIOLACION. CUANDO SU ESTUDIO ES INNECESARIO. </w:t>
      </w:r>
      <w:r w:rsidRPr="000A1DED">
        <w:rPr>
          <w:rFonts w:ascii="Calibri" w:hAnsi="Calibr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1DED">
        <w:rPr>
          <w:rFonts w:ascii="Calibri" w:hAnsi="Calibri"/>
          <w:color w:val="767171" w:themeColor="background2" w:themeShade="80"/>
          <w:sz w:val="22"/>
          <w:szCs w:val="22"/>
        </w:rPr>
        <w:t xml:space="preserve">Segundo Tribunal Colegiado Del Quinto Circuito. No. Registro: 223,103. Jurisprudencia. Materia(s): Común. Octava Época. Instancia: Tribunales Colegiados de Circuito. Fuente: </w:t>
      </w:r>
      <w:r w:rsidRPr="000A1DED">
        <w:rPr>
          <w:rFonts w:ascii="Calibri" w:hAnsi="Calibri"/>
          <w:color w:val="767171" w:themeColor="background2" w:themeShade="80"/>
          <w:sz w:val="22"/>
          <w:szCs w:val="22"/>
        </w:rPr>
        <w:lastRenderedPageBreak/>
        <w:t>Semanario Judicial de la Federación. I, Abril de 1991. Tesis: V.2o. J/7. Página: 86. Genealogía: Gaceta número 40, Abril de 1991, página 125</w:t>
      </w:r>
      <w:r w:rsidRPr="000A1DED">
        <w:rPr>
          <w:rFonts w:ascii="Calibri" w:hAnsi="Calibri"/>
          <w:color w:val="767171" w:themeColor="background2" w:themeShade="80"/>
          <w:sz w:val="26"/>
          <w:szCs w:val="26"/>
        </w:rPr>
        <w:t xml:space="preserve">. . . . . . . . . . </w:t>
      </w:r>
      <w:r w:rsidRPr="000A1DED">
        <w:rPr>
          <w:rFonts w:ascii="Calibri" w:hAnsi="Calibri" w:cs="Arial"/>
          <w:color w:val="767171" w:themeColor="background2" w:themeShade="80"/>
          <w:sz w:val="26"/>
          <w:szCs w:val="26"/>
        </w:rPr>
        <w:t>. . . . . . . . . . . . . . . . .</w:t>
      </w:r>
      <w:r w:rsidR="00781BEC" w:rsidRPr="000A1DED">
        <w:rPr>
          <w:rFonts w:ascii="Calibri" w:hAnsi="Calibri" w:cs="Arial"/>
          <w:color w:val="767171" w:themeColor="background2" w:themeShade="80"/>
          <w:sz w:val="26"/>
          <w:szCs w:val="26"/>
        </w:rPr>
        <w:t xml:space="preserve"> . . . . . . . . . . </w:t>
      </w:r>
    </w:p>
    <w:p w:rsidR="001B4E32" w:rsidRPr="003B7B00" w:rsidRDefault="001B4E32" w:rsidP="001B4E32">
      <w:pPr>
        <w:pStyle w:val="Textoindependiente"/>
        <w:tabs>
          <w:tab w:val="left" w:pos="6662"/>
        </w:tabs>
        <w:rPr>
          <w:rFonts w:ascii="Calibri" w:hAnsi="Calibri" w:cs="Calibri"/>
          <w:bCs/>
          <w:color w:val="AEAAAA" w:themeColor="background2" w:themeShade="BF"/>
          <w:sz w:val="26"/>
          <w:szCs w:val="26"/>
        </w:rPr>
      </w:pPr>
    </w:p>
    <w:p w:rsidR="001B4E32" w:rsidRPr="000A1DED" w:rsidRDefault="001B4E32" w:rsidP="001B4E32">
      <w:pPr>
        <w:pStyle w:val="Sangradetextonormal"/>
        <w:rPr>
          <w:rFonts w:ascii="Calibri" w:hAnsi="Calibri"/>
          <w:color w:val="767171" w:themeColor="background2" w:themeShade="80"/>
          <w:sz w:val="26"/>
          <w:szCs w:val="26"/>
        </w:rPr>
      </w:pPr>
      <w:r w:rsidRPr="000A1DED">
        <w:rPr>
          <w:rFonts w:ascii="Calibri" w:hAnsi="Calibri"/>
          <w:color w:val="767171" w:themeColor="background2" w:themeShade="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781BEC" w:rsidRPr="000A1DED">
        <w:rPr>
          <w:rFonts w:ascii="Calibri" w:hAnsi="Calibri"/>
          <w:color w:val="767171" w:themeColor="background2" w:themeShade="80"/>
          <w:sz w:val="26"/>
          <w:szCs w:val="26"/>
        </w:rPr>
        <w:t>.</w:t>
      </w:r>
      <w:r w:rsidR="000A1DED">
        <w:rPr>
          <w:rFonts w:ascii="Calibri" w:hAnsi="Calibri"/>
          <w:color w:val="767171" w:themeColor="background2" w:themeShade="80"/>
          <w:sz w:val="26"/>
          <w:szCs w:val="26"/>
        </w:rPr>
        <w:t xml:space="preserve"> </w:t>
      </w:r>
    </w:p>
    <w:p w:rsidR="001B4E32" w:rsidRPr="000A1DED" w:rsidRDefault="001B4E32" w:rsidP="001B4E32">
      <w:pPr>
        <w:jc w:val="both"/>
        <w:rPr>
          <w:rFonts w:ascii="Calibri" w:hAnsi="Calibri"/>
          <w:color w:val="767171" w:themeColor="background2" w:themeShade="80"/>
          <w:sz w:val="22"/>
          <w:szCs w:val="26"/>
          <w:lang w:val="es-MX"/>
        </w:rPr>
      </w:pPr>
    </w:p>
    <w:p w:rsidR="001B4E32" w:rsidRPr="000A1DED" w:rsidRDefault="001B4E32" w:rsidP="001B4E32">
      <w:pPr>
        <w:pStyle w:val="Textoindependiente"/>
        <w:jc w:val="center"/>
        <w:rPr>
          <w:rFonts w:ascii="Calibri" w:hAnsi="Calibri" w:cs="Arial"/>
          <w:b/>
          <w:i/>
          <w:iCs/>
          <w:color w:val="767171" w:themeColor="background2" w:themeShade="80"/>
          <w:sz w:val="26"/>
          <w:szCs w:val="26"/>
        </w:rPr>
      </w:pPr>
      <w:r w:rsidRPr="000A1DED">
        <w:rPr>
          <w:rFonts w:ascii="Calibri" w:hAnsi="Calibri" w:cs="Arial"/>
          <w:b/>
          <w:i/>
          <w:iCs/>
          <w:color w:val="767171" w:themeColor="background2" w:themeShade="80"/>
          <w:sz w:val="26"/>
          <w:szCs w:val="26"/>
        </w:rPr>
        <w:t xml:space="preserve">R E S U E L V </w:t>
      </w:r>
      <w:proofErr w:type="gramStart"/>
      <w:r w:rsidRPr="000A1DED">
        <w:rPr>
          <w:rFonts w:ascii="Calibri" w:hAnsi="Calibri" w:cs="Arial"/>
          <w:b/>
          <w:i/>
          <w:iCs/>
          <w:color w:val="767171" w:themeColor="background2" w:themeShade="80"/>
          <w:sz w:val="26"/>
          <w:szCs w:val="26"/>
        </w:rPr>
        <w:t>E :</w:t>
      </w:r>
      <w:proofErr w:type="gramEnd"/>
    </w:p>
    <w:p w:rsidR="001B4E32" w:rsidRPr="003B7B00" w:rsidRDefault="001B4E32" w:rsidP="001B4E32">
      <w:pPr>
        <w:pStyle w:val="Textoindependiente"/>
        <w:rPr>
          <w:rFonts w:ascii="Calibri" w:hAnsi="Calibri" w:cs="Arial"/>
          <w:color w:val="AEAAAA" w:themeColor="background2" w:themeShade="BF"/>
          <w:sz w:val="22"/>
          <w:szCs w:val="26"/>
        </w:rPr>
      </w:pPr>
    </w:p>
    <w:p w:rsidR="001B4E32" w:rsidRPr="000A1DED" w:rsidRDefault="001B4E32" w:rsidP="001B4E32">
      <w:pPr>
        <w:pStyle w:val="Textoindependiente"/>
        <w:ind w:firstLine="708"/>
        <w:rPr>
          <w:rFonts w:ascii="Calibri" w:hAnsi="Calibri" w:cs="Arial"/>
          <w:color w:val="767171" w:themeColor="background2" w:themeShade="80"/>
          <w:sz w:val="26"/>
          <w:szCs w:val="26"/>
        </w:rPr>
      </w:pPr>
      <w:r w:rsidRPr="000A1DED">
        <w:rPr>
          <w:rFonts w:ascii="Calibri" w:hAnsi="Calibri" w:cs="Arial"/>
          <w:b/>
          <w:bCs/>
          <w:i/>
          <w:iCs/>
          <w:color w:val="767171" w:themeColor="background2" w:themeShade="80"/>
          <w:sz w:val="26"/>
          <w:szCs w:val="26"/>
        </w:rPr>
        <w:t>PRIMERO</w:t>
      </w:r>
      <w:r w:rsidRPr="000A1DED">
        <w:rPr>
          <w:rFonts w:ascii="Calibri" w:hAnsi="Calibri" w:cs="Arial"/>
          <w:i/>
          <w:iCs/>
          <w:color w:val="767171" w:themeColor="background2" w:themeShade="80"/>
          <w:sz w:val="26"/>
          <w:szCs w:val="26"/>
        </w:rPr>
        <w:t xml:space="preserve">.- </w:t>
      </w:r>
      <w:r w:rsidRPr="000A1DED">
        <w:rPr>
          <w:rFonts w:ascii="Calibri" w:hAnsi="Calibri" w:cs="Arial"/>
          <w:color w:val="767171" w:themeColor="background2" w:themeShade="80"/>
          <w:sz w:val="26"/>
          <w:szCs w:val="26"/>
        </w:rPr>
        <w:t xml:space="preserve">Este Juzgado Segundo Administrativo Municipal </w:t>
      </w:r>
      <w:r w:rsidR="003446D3" w:rsidRPr="000A1DED">
        <w:rPr>
          <w:rFonts w:ascii="Calibri" w:hAnsi="Calibri" w:cs="Arial"/>
          <w:color w:val="767171" w:themeColor="background2" w:themeShade="80"/>
          <w:sz w:val="26"/>
          <w:szCs w:val="26"/>
        </w:rPr>
        <w:t>determina ser</w:t>
      </w:r>
      <w:r w:rsidRPr="000A1DED">
        <w:rPr>
          <w:rFonts w:ascii="Calibri" w:hAnsi="Calibri" w:cs="Arial"/>
          <w:color w:val="767171" w:themeColor="background2" w:themeShade="80"/>
          <w:sz w:val="26"/>
          <w:szCs w:val="26"/>
        </w:rPr>
        <w:t xml:space="preserve"> </w:t>
      </w:r>
      <w:r w:rsidRPr="000A1DED">
        <w:rPr>
          <w:rFonts w:ascii="Calibri" w:hAnsi="Calibri" w:cs="Arial"/>
          <w:b/>
          <w:color w:val="767171" w:themeColor="background2" w:themeShade="80"/>
          <w:sz w:val="26"/>
          <w:szCs w:val="26"/>
        </w:rPr>
        <w:t>competente</w:t>
      </w:r>
      <w:r w:rsidRPr="000A1DED">
        <w:rPr>
          <w:rFonts w:ascii="Calibri" w:hAnsi="Calibri" w:cs="Arial"/>
          <w:color w:val="767171" w:themeColor="background2" w:themeShade="80"/>
          <w:sz w:val="26"/>
          <w:szCs w:val="26"/>
        </w:rPr>
        <w:t xml:space="preserve"> para conocer y resolver del presente proceso administrativo. . . . . . . </w:t>
      </w:r>
    </w:p>
    <w:p w:rsidR="001B4E32" w:rsidRPr="003B7B00" w:rsidRDefault="001B4E32" w:rsidP="001B4E32">
      <w:pPr>
        <w:jc w:val="both"/>
        <w:rPr>
          <w:rFonts w:ascii="Calibri" w:hAnsi="Calibri" w:cs="Arial"/>
          <w:b/>
          <w:bCs/>
          <w:i/>
          <w:iCs/>
          <w:color w:val="AEAAAA" w:themeColor="background2" w:themeShade="BF"/>
          <w:sz w:val="26"/>
          <w:szCs w:val="26"/>
        </w:rPr>
      </w:pPr>
    </w:p>
    <w:p w:rsidR="001B4E32" w:rsidRPr="000A1DED" w:rsidRDefault="001B4E32" w:rsidP="001B4E32">
      <w:pPr>
        <w:ind w:firstLine="708"/>
        <w:jc w:val="both"/>
        <w:rPr>
          <w:rFonts w:ascii="Calibri" w:hAnsi="Calibri" w:cs="Arial"/>
          <w:color w:val="767171" w:themeColor="background2" w:themeShade="80"/>
          <w:sz w:val="26"/>
          <w:szCs w:val="26"/>
        </w:rPr>
      </w:pPr>
      <w:r w:rsidRPr="000A1DED">
        <w:rPr>
          <w:rFonts w:ascii="Calibri" w:hAnsi="Calibri" w:cs="Arial"/>
          <w:b/>
          <w:bCs/>
          <w:i/>
          <w:iCs/>
          <w:color w:val="767171" w:themeColor="background2" w:themeShade="80"/>
          <w:sz w:val="26"/>
          <w:szCs w:val="26"/>
        </w:rPr>
        <w:t>SEGUNDO</w:t>
      </w:r>
      <w:r w:rsidRPr="000A1DED">
        <w:rPr>
          <w:rFonts w:ascii="Calibri" w:hAnsi="Calibri" w:cs="Arial"/>
          <w:b/>
          <w:bCs/>
          <w:color w:val="767171" w:themeColor="background2" w:themeShade="80"/>
          <w:sz w:val="26"/>
          <w:szCs w:val="26"/>
        </w:rPr>
        <w:t xml:space="preserve">.- </w:t>
      </w:r>
      <w:r w:rsidR="003446D3" w:rsidRPr="000A1DED">
        <w:rPr>
          <w:rFonts w:ascii="Calibri" w:hAnsi="Calibri" w:cs="Calibri"/>
          <w:color w:val="767171" w:themeColor="background2" w:themeShade="80"/>
          <w:sz w:val="26"/>
          <w:szCs w:val="26"/>
        </w:rPr>
        <w:t>Resulta</w:t>
      </w:r>
      <w:r w:rsidRPr="000A1DED">
        <w:rPr>
          <w:rFonts w:ascii="Calibri" w:hAnsi="Calibri" w:cs="Calibri"/>
          <w:color w:val="767171" w:themeColor="background2" w:themeShade="80"/>
          <w:sz w:val="26"/>
          <w:szCs w:val="26"/>
        </w:rPr>
        <w:t xml:space="preserve"> </w:t>
      </w:r>
      <w:r w:rsidRPr="000A1DED">
        <w:rPr>
          <w:rFonts w:ascii="Calibri" w:hAnsi="Calibri" w:cs="Calibri"/>
          <w:b/>
          <w:color w:val="767171" w:themeColor="background2" w:themeShade="80"/>
          <w:sz w:val="26"/>
          <w:szCs w:val="26"/>
        </w:rPr>
        <w:t xml:space="preserve">procedente </w:t>
      </w:r>
      <w:r w:rsidRPr="000A1DED">
        <w:rPr>
          <w:rFonts w:ascii="Calibri" w:hAnsi="Calibri" w:cs="Calibri"/>
          <w:color w:val="767171" w:themeColor="background2" w:themeShade="80"/>
          <w:sz w:val="26"/>
          <w:szCs w:val="26"/>
        </w:rPr>
        <w:t xml:space="preserve">el proceso administrativo promovido por </w:t>
      </w:r>
      <w:r w:rsidR="0084617B" w:rsidRPr="000A1DED">
        <w:rPr>
          <w:rFonts w:ascii="Calibri" w:hAnsi="Calibri" w:cs="Calibri"/>
          <w:color w:val="767171" w:themeColor="background2" w:themeShade="80"/>
          <w:sz w:val="26"/>
          <w:szCs w:val="26"/>
        </w:rPr>
        <w:t>el ciudadano</w:t>
      </w:r>
      <w:r w:rsidRPr="000A1DED">
        <w:rPr>
          <w:rFonts w:ascii="Calibri" w:hAnsi="Calibri" w:cs="Calibri"/>
          <w:color w:val="767171" w:themeColor="background2" w:themeShade="80"/>
          <w:sz w:val="26"/>
          <w:szCs w:val="26"/>
        </w:rPr>
        <w:t xml:space="preserve"> </w:t>
      </w:r>
      <w:r w:rsidR="00C8047B">
        <w:rPr>
          <w:rFonts w:ascii="Calibri" w:hAnsi="Calibri" w:cs="Arial"/>
          <w:color w:val="767171" w:themeColor="background2" w:themeShade="80"/>
          <w:sz w:val="26"/>
          <w:szCs w:val="26"/>
        </w:rPr>
        <w:t>*****</w:t>
      </w:r>
      <w:r w:rsidRPr="000A1DED">
        <w:rPr>
          <w:rFonts w:ascii="Calibri" w:hAnsi="Calibri" w:cs="Calibri"/>
          <w:color w:val="767171" w:themeColor="background2" w:themeShade="80"/>
          <w:sz w:val="26"/>
          <w:szCs w:val="26"/>
        </w:rPr>
        <w:t>, en contra de los actos impugnados</w:t>
      </w:r>
      <w:r w:rsidRPr="000A1DED">
        <w:rPr>
          <w:rFonts w:ascii="Calibri" w:hAnsi="Calibri" w:cs="Arial"/>
          <w:color w:val="767171" w:themeColor="background2" w:themeShade="80"/>
          <w:sz w:val="26"/>
          <w:szCs w:val="26"/>
        </w:rPr>
        <w:t xml:space="preserve">. </w:t>
      </w:r>
      <w:r w:rsidR="000A1DED">
        <w:rPr>
          <w:rFonts w:ascii="Calibri" w:hAnsi="Calibri" w:cs="Arial"/>
          <w:color w:val="767171" w:themeColor="background2" w:themeShade="80"/>
          <w:sz w:val="26"/>
          <w:szCs w:val="26"/>
        </w:rPr>
        <w:t xml:space="preserve">. . . </w:t>
      </w:r>
    </w:p>
    <w:p w:rsidR="001B4E32" w:rsidRPr="000A1DED" w:rsidRDefault="001B4E32" w:rsidP="001B4E32">
      <w:pPr>
        <w:pStyle w:val="Textoindependiente"/>
        <w:rPr>
          <w:rFonts w:ascii="Calibri" w:hAnsi="Calibri" w:cs="Arial"/>
          <w:b/>
          <w:bCs/>
          <w:i/>
          <w:iCs/>
          <w:color w:val="767171" w:themeColor="background2" w:themeShade="80"/>
          <w:sz w:val="26"/>
          <w:szCs w:val="26"/>
          <w:lang w:val="es-ES"/>
        </w:rPr>
      </w:pPr>
    </w:p>
    <w:p w:rsidR="001B4E32" w:rsidRPr="000A1DED" w:rsidRDefault="001B4E32" w:rsidP="001B4E32">
      <w:pPr>
        <w:ind w:firstLine="708"/>
        <w:jc w:val="both"/>
        <w:rPr>
          <w:rFonts w:ascii="Calibri" w:hAnsi="Calibri" w:cs="Arial"/>
          <w:color w:val="767171" w:themeColor="background2" w:themeShade="80"/>
          <w:sz w:val="26"/>
          <w:szCs w:val="26"/>
        </w:rPr>
      </w:pPr>
      <w:r w:rsidRPr="000A1DED">
        <w:rPr>
          <w:rFonts w:ascii="Calibri" w:hAnsi="Calibri" w:cs="Arial"/>
          <w:b/>
          <w:bCs/>
          <w:i/>
          <w:iCs/>
          <w:color w:val="767171" w:themeColor="background2" w:themeShade="80"/>
          <w:sz w:val="26"/>
          <w:szCs w:val="26"/>
        </w:rPr>
        <w:t xml:space="preserve">TERCERO.- </w:t>
      </w:r>
      <w:r w:rsidRPr="000A1DED">
        <w:rPr>
          <w:rFonts w:ascii="Calibri" w:hAnsi="Calibri" w:cs="Arial"/>
          <w:color w:val="767171" w:themeColor="background2" w:themeShade="80"/>
          <w:sz w:val="26"/>
          <w:szCs w:val="26"/>
        </w:rPr>
        <w:t xml:space="preserve">Se </w:t>
      </w:r>
      <w:r w:rsidRPr="000A1DED">
        <w:rPr>
          <w:rFonts w:ascii="Calibri" w:hAnsi="Calibri" w:cs="Arial"/>
          <w:b/>
          <w:color w:val="767171" w:themeColor="background2" w:themeShade="80"/>
          <w:sz w:val="26"/>
          <w:szCs w:val="26"/>
        </w:rPr>
        <w:t>decreta</w:t>
      </w:r>
      <w:r w:rsidRPr="000A1DED">
        <w:rPr>
          <w:rFonts w:ascii="Calibri" w:hAnsi="Calibri" w:cs="Arial"/>
          <w:color w:val="767171" w:themeColor="background2" w:themeShade="80"/>
          <w:sz w:val="26"/>
          <w:szCs w:val="26"/>
        </w:rPr>
        <w:t xml:space="preserve"> </w:t>
      </w:r>
      <w:r w:rsidRPr="000A1DED">
        <w:rPr>
          <w:rFonts w:ascii="Calibri" w:hAnsi="Calibri" w:cs="Arial"/>
          <w:bCs/>
          <w:color w:val="767171" w:themeColor="background2" w:themeShade="80"/>
          <w:sz w:val="26"/>
          <w:szCs w:val="26"/>
        </w:rPr>
        <w:t>la</w:t>
      </w:r>
      <w:r w:rsidRPr="000A1DED">
        <w:rPr>
          <w:rFonts w:ascii="Calibri" w:hAnsi="Calibri" w:cs="Arial"/>
          <w:b/>
          <w:bCs/>
          <w:color w:val="767171" w:themeColor="background2" w:themeShade="80"/>
          <w:sz w:val="26"/>
          <w:szCs w:val="26"/>
        </w:rPr>
        <w:t xml:space="preserve"> nulidad total </w:t>
      </w:r>
      <w:r w:rsidRPr="000A1DED">
        <w:rPr>
          <w:rFonts w:ascii="Calibri" w:hAnsi="Calibri" w:cs="Arial"/>
          <w:color w:val="767171" w:themeColor="background2" w:themeShade="80"/>
          <w:sz w:val="26"/>
          <w:szCs w:val="26"/>
        </w:rPr>
        <w:t>de</w:t>
      </w:r>
      <w:r w:rsidR="00781BEC" w:rsidRPr="000A1DED">
        <w:rPr>
          <w:rFonts w:ascii="Calibri" w:hAnsi="Calibri" w:cs="Arial"/>
          <w:color w:val="767171" w:themeColor="background2" w:themeShade="80"/>
          <w:sz w:val="26"/>
          <w:szCs w:val="26"/>
        </w:rPr>
        <w:t xml:space="preserve"> </w:t>
      </w:r>
      <w:r w:rsidR="00781BEC" w:rsidRPr="000A1DED">
        <w:rPr>
          <w:rFonts w:ascii="Calibri" w:hAnsi="Calibri"/>
          <w:bCs/>
          <w:color w:val="767171" w:themeColor="background2" w:themeShade="80"/>
          <w:sz w:val="26"/>
          <w:szCs w:val="26"/>
        </w:rPr>
        <w:t xml:space="preserve">la </w:t>
      </w:r>
      <w:r w:rsidR="00781BEC" w:rsidRPr="000A1DED">
        <w:rPr>
          <w:rFonts w:ascii="Calibri" w:hAnsi="Calibri"/>
          <w:b/>
          <w:bCs/>
          <w:color w:val="767171" w:themeColor="background2" w:themeShade="80"/>
          <w:sz w:val="26"/>
          <w:szCs w:val="26"/>
        </w:rPr>
        <w:t>orden de visita de inspección</w:t>
      </w:r>
      <w:r w:rsidR="00781BEC" w:rsidRPr="000A1DED">
        <w:rPr>
          <w:rFonts w:ascii="Calibri" w:hAnsi="Calibri"/>
          <w:bCs/>
          <w:color w:val="767171" w:themeColor="background2" w:themeShade="80"/>
          <w:sz w:val="26"/>
          <w:szCs w:val="26"/>
        </w:rPr>
        <w:t xml:space="preserve">, </w:t>
      </w:r>
      <w:r w:rsidR="00781BEC" w:rsidRPr="000A1DED">
        <w:rPr>
          <w:rFonts w:ascii="Calibri" w:hAnsi="Calibri"/>
          <w:color w:val="767171" w:themeColor="background2" w:themeShade="80"/>
          <w:sz w:val="26"/>
          <w:szCs w:val="26"/>
        </w:rPr>
        <w:t xml:space="preserve">de fecha </w:t>
      </w:r>
      <w:r w:rsidR="002A02D7" w:rsidRPr="000A1DED">
        <w:rPr>
          <w:rFonts w:ascii="Calibri" w:hAnsi="Calibri"/>
          <w:b/>
          <w:color w:val="767171" w:themeColor="background2" w:themeShade="80"/>
          <w:sz w:val="26"/>
          <w:szCs w:val="26"/>
        </w:rPr>
        <w:t>14 catorce de diciembre</w:t>
      </w:r>
      <w:r w:rsidR="003446D3" w:rsidRPr="000A1DED">
        <w:rPr>
          <w:rFonts w:ascii="Calibri" w:hAnsi="Calibri"/>
          <w:color w:val="767171" w:themeColor="background2" w:themeShade="80"/>
          <w:sz w:val="26"/>
          <w:szCs w:val="26"/>
        </w:rPr>
        <w:t xml:space="preserve"> del </w:t>
      </w:r>
      <w:r w:rsidR="003446D3" w:rsidRPr="000A1DED">
        <w:rPr>
          <w:rFonts w:ascii="Calibri" w:hAnsi="Calibri"/>
          <w:b/>
          <w:color w:val="767171" w:themeColor="background2" w:themeShade="80"/>
          <w:sz w:val="26"/>
          <w:szCs w:val="26"/>
        </w:rPr>
        <w:t>2015</w:t>
      </w:r>
      <w:r w:rsidR="003446D3" w:rsidRPr="000A1DED">
        <w:rPr>
          <w:rFonts w:ascii="Calibri" w:hAnsi="Calibri"/>
          <w:color w:val="767171" w:themeColor="background2" w:themeShade="80"/>
          <w:sz w:val="26"/>
          <w:szCs w:val="26"/>
        </w:rPr>
        <w:t xml:space="preserve"> dos mil quince</w:t>
      </w:r>
      <w:r w:rsidR="00781BEC" w:rsidRPr="000A1DED">
        <w:rPr>
          <w:rFonts w:ascii="Calibri" w:hAnsi="Calibri"/>
          <w:color w:val="767171" w:themeColor="background2" w:themeShade="80"/>
          <w:sz w:val="26"/>
          <w:szCs w:val="26"/>
        </w:rPr>
        <w:t xml:space="preserve">; del expediente con número </w:t>
      </w:r>
      <w:r w:rsidR="002A02D7" w:rsidRPr="000A1DED">
        <w:rPr>
          <w:rFonts w:ascii="Calibri" w:hAnsi="Calibri"/>
          <w:b/>
          <w:color w:val="767171" w:themeColor="background2" w:themeShade="80"/>
          <w:sz w:val="26"/>
          <w:szCs w:val="26"/>
        </w:rPr>
        <w:t>DGFC/DT/2228/2015-C/A</w:t>
      </w:r>
      <w:r w:rsidR="00781BEC" w:rsidRPr="000A1DED">
        <w:rPr>
          <w:rFonts w:ascii="Calibri" w:hAnsi="Calibri"/>
          <w:color w:val="767171" w:themeColor="background2" w:themeShade="80"/>
          <w:sz w:val="26"/>
          <w:szCs w:val="26"/>
        </w:rPr>
        <w:t xml:space="preserve">; </w:t>
      </w:r>
      <w:r w:rsidR="00781BEC" w:rsidRPr="000A1DED">
        <w:rPr>
          <w:rFonts w:ascii="Calibri" w:hAnsi="Calibri"/>
          <w:bCs/>
          <w:color w:val="767171" w:themeColor="background2" w:themeShade="80"/>
          <w:sz w:val="26"/>
          <w:szCs w:val="26"/>
        </w:rPr>
        <w:t xml:space="preserve">y por ende, también la </w:t>
      </w:r>
      <w:r w:rsidR="00781BEC" w:rsidRPr="000A1DED">
        <w:rPr>
          <w:rFonts w:ascii="Calibri" w:hAnsi="Calibri"/>
          <w:b/>
          <w:color w:val="767171" w:themeColor="background2" w:themeShade="80"/>
          <w:sz w:val="26"/>
          <w:szCs w:val="26"/>
        </w:rPr>
        <w:t>nulidad total</w:t>
      </w:r>
      <w:r w:rsidR="00781BEC" w:rsidRPr="000A1DED">
        <w:rPr>
          <w:rFonts w:ascii="Calibri" w:hAnsi="Calibri"/>
          <w:bCs/>
          <w:color w:val="767171" w:themeColor="background2" w:themeShade="80"/>
          <w:sz w:val="26"/>
          <w:szCs w:val="26"/>
        </w:rPr>
        <w:t xml:space="preserve"> de los actos que se sustentan y derivan de la misma; como lo son la </w:t>
      </w:r>
      <w:r w:rsidR="00781BEC" w:rsidRPr="000A1DED">
        <w:rPr>
          <w:rFonts w:ascii="Calibri" w:hAnsi="Calibri"/>
          <w:b/>
          <w:bCs/>
          <w:color w:val="767171" w:themeColor="background2" w:themeShade="80"/>
          <w:sz w:val="26"/>
          <w:szCs w:val="26"/>
        </w:rPr>
        <w:t>visita de inspección</w:t>
      </w:r>
      <w:r w:rsidR="00781BEC" w:rsidRPr="000A1DED">
        <w:rPr>
          <w:rFonts w:ascii="Calibri" w:hAnsi="Calibri"/>
          <w:bCs/>
          <w:color w:val="767171" w:themeColor="background2" w:themeShade="80"/>
          <w:sz w:val="26"/>
          <w:szCs w:val="26"/>
        </w:rPr>
        <w:t xml:space="preserve">, el </w:t>
      </w:r>
      <w:r w:rsidR="00781BEC" w:rsidRPr="000A1DED">
        <w:rPr>
          <w:rFonts w:ascii="Calibri" w:hAnsi="Calibri"/>
          <w:b/>
          <w:bCs/>
          <w:color w:val="767171" w:themeColor="background2" w:themeShade="80"/>
          <w:sz w:val="26"/>
          <w:szCs w:val="26"/>
        </w:rPr>
        <w:t>acta</w:t>
      </w:r>
      <w:r w:rsidR="00781BEC" w:rsidRPr="000A1DED">
        <w:rPr>
          <w:rFonts w:ascii="Calibri" w:hAnsi="Calibri"/>
          <w:bCs/>
          <w:color w:val="767171" w:themeColor="background2" w:themeShade="80"/>
          <w:sz w:val="26"/>
          <w:szCs w:val="26"/>
        </w:rPr>
        <w:t xml:space="preserve"> levantada con tal motivo,</w:t>
      </w:r>
      <w:r w:rsidR="00781BEC" w:rsidRPr="000A1DED">
        <w:rPr>
          <w:rFonts w:ascii="Calibri" w:hAnsi="Calibri"/>
          <w:color w:val="767171" w:themeColor="background2" w:themeShade="80"/>
          <w:sz w:val="26"/>
          <w:szCs w:val="26"/>
        </w:rPr>
        <w:t xml:space="preserve"> </w:t>
      </w:r>
      <w:r w:rsidR="00781BEC" w:rsidRPr="000A1DED">
        <w:rPr>
          <w:rFonts w:ascii="Calibri" w:hAnsi="Calibri"/>
          <w:bCs/>
          <w:color w:val="767171" w:themeColor="background2" w:themeShade="80"/>
          <w:sz w:val="26"/>
          <w:szCs w:val="26"/>
        </w:rPr>
        <w:t xml:space="preserve">en la misma fecha y respecto del mismo expediente y, la </w:t>
      </w:r>
      <w:r w:rsidR="00781BEC" w:rsidRPr="000A1DED">
        <w:rPr>
          <w:rFonts w:ascii="Calibri" w:hAnsi="Calibri"/>
          <w:b/>
          <w:bCs/>
          <w:color w:val="767171" w:themeColor="background2" w:themeShade="80"/>
          <w:sz w:val="26"/>
          <w:szCs w:val="26"/>
        </w:rPr>
        <w:t>resolución</w:t>
      </w:r>
      <w:r w:rsidR="00781BEC" w:rsidRPr="000A1DED">
        <w:rPr>
          <w:rFonts w:ascii="Calibri" w:hAnsi="Calibri"/>
          <w:bCs/>
          <w:color w:val="767171" w:themeColor="background2" w:themeShade="80"/>
          <w:sz w:val="26"/>
          <w:szCs w:val="26"/>
        </w:rPr>
        <w:t xml:space="preserve"> dictada dentro del referido expediente, con fecha </w:t>
      </w:r>
      <w:r w:rsidR="002A02D7" w:rsidRPr="000A1DED">
        <w:rPr>
          <w:rFonts w:ascii="Calibri" w:hAnsi="Calibri"/>
          <w:b/>
          <w:bCs/>
          <w:color w:val="767171" w:themeColor="background2" w:themeShade="80"/>
          <w:sz w:val="26"/>
          <w:szCs w:val="26"/>
        </w:rPr>
        <w:t xml:space="preserve">18 dieciocho </w:t>
      </w:r>
      <w:r w:rsidR="002A02D7" w:rsidRPr="000A1DED">
        <w:rPr>
          <w:rFonts w:ascii="Calibri" w:hAnsi="Calibri"/>
          <w:bCs/>
          <w:color w:val="767171" w:themeColor="background2" w:themeShade="80"/>
          <w:sz w:val="26"/>
          <w:szCs w:val="26"/>
        </w:rPr>
        <w:t>de</w:t>
      </w:r>
      <w:r w:rsidR="002A02D7" w:rsidRPr="000A1DED">
        <w:rPr>
          <w:rFonts w:ascii="Calibri" w:hAnsi="Calibri"/>
          <w:b/>
          <w:bCs/>
          <w:color w:val="767171" w:themeColor="background2" w:themeShade="80"/>
          <w:sz w:val="26"/>
          <w:szCs w:val="26"/>
        </w:rPr>
        <w:t xml:space="preserve"> diciembre</w:t>
      </w:r>
      <w:r w:rsidR="003446D3" w:rsidRPr="000A1DED">
        <w:rPr>
          <w:rFonts w:ascii="Calibri" w:hAnsi="Calibri"/>
          <w:bCs/>
          <w:color w:val="767171" w:themeColor="background2" w:themeShade="80"/>
          <w:sz w:val="26"/>
          <w:szCs w:val="26"/>
        </w:rPr>
        <w:t xml:space="preserve"> del </w:t>
      </w:r>
      <w:r w:rsidR="00781BEC" w:rsidRPr="000A1DED">
        <w:rPr>
          <w:rFonts w:ascii="Calibri" w:hAnsi="Calibri"/>
          <w:bCs/>
          <w:color w:val="767171" w:themeColor="background2" w:themeShade="80"/>
          <w:sz w:val="26"/>
          <w:szCs w:val="26"/>
        </w:rPr>
        <w:t>año</w:t>
      </w:r>
      <w:r w:rsidR="003446D3" w:rsidRPr="000A1DED">
        <w:rPr>
          <w:rFonts w:ascii="Calibri" w:hAnsi="Calibri"/>
          <w:bCs/>
          <w:color w:val="767171" w:themeColor="background2" w:themeShade="80"/>
          <w:sz w:val="26"/>
          <w:szCs w:val="26"/>
        </w:rPr>
        <w:t xml:space="preserve"> 2015 dos mil quince</w:t>
      </w:r>
      <w:r w:rsidR="00781BEC" w:rsidRPr="000A1DED">
        <w:rPr>
          <w:rFonts w:ascii="Calibri" w:hAnsi="Calibri"/>
          <w:color w:val="767171" w:themeColor="background2" w:themeShade="80"/>
          <w:sz w:val="26"/>
          <w:szCs w:val="26"/>
        </w:rPr>
        <w:t xml:space="preserve">, </w:t>
      </w:r>
      <w:r w:rsidRPr="000A1DED">
        <w:rPr>
          <w:rFonts w:ascii="Calibri" w:hAnsi="Calibri"/>
          <w:color w:val="767171" w:themeColor="background2" w:themeShade="80"/>
          <w:sz w:val="26"/>
          <w:szCs w:val="26"/>
        </w:rPr>
        <w:t>por la que se impuso una multa</w:t>
      </w:r>
      <w:r w:rsidRPr="000A1DED">
        <w:rPr>
          <w:rFonts w:ascii="Calibri" w:hAnsi="Calibri"/>
          <w:bCs/>
          <w:color w:val="767171" w:themeColor="background2" w:themeShade="80"/>
          <w:sz w:val="26"/>
          <w:szCs w:val="26"/>
        </w:rPr>
        <w:t xml:space="preserve">; </w:t>
      </w:r>
      <w:r w:rsidRPr="000A1DED">
        <w:rPr>
          <w:rFonts w:ascii="Calibri" w:hAnsi="Calibri" w:cs="Arial"/>
          <w:color w:val="767171" w:themeColor="background2" w:themeShade="80"/>
          <w:sz w:val="26"/>
          <w:szCs w:val="26"/>
        </w:rPr>
        <w:t>ello conforme a las consideraciones lógicas y jurídicas expuestas en el Considerando Sexto de esta misma sentenci</w:t>
      </w:r>
      <w:r w:rsidR="00781BEC" w:rsidRPr="000A1DED">
        <w:rPr>
          <w:rFonts w:ascii="Calibri" w:hAnsi="Calibri" w:cs="Arial"/>
          <w:color w:val="767171" w:themeColor="background2" w:themeShade="80"/>
          <w:sz w:val="26"/>
          <w:szCs w:val="26"/>
        </w:rPr>
        <w:t xml:space="preserve">a. . </w:t>
      </w:r>
      <w:r w:rsidR="00233075">
        <w:rPr>
          <w:rFonts w:ascii="Calibri" w:hAnsi="Calibri" w:cs="Arial"/>
          <w:color w:val="767171" w:themeColor="background2" w:themeShade="80"/>
          <w:sz w:val="26"/>
          <w:szCs w:val="26"/>
        </w:rPr>
        <w:t xml:space="preserve">. . . . . . . . . . . . . . . </w:t>
      </w:r>
    </w:p>
    <w:p w:rsidR="001B4E32" w:rsidRPr="003B7B00" w:rsidRDefault="001B4E32" w:rsidP="001B4E32">
      <w:pPr>
        <w:jc w:val="both"/>
        <w:rPr>
          <w:rFonts w:ascii="Calibri" w:hAnsi="Calibri" w:cs="Arial"/>
          <w:b/>
          <w:bCs/>
          <w:i/>
          <w:iCs/>
          <w:color w:val="AEAAAA" w:themeColor="background2" w:themeShade="BF"/>
          <w:sz w:val="26"/>
          <w:szCs w:val="26"/>
        </w:rPr>
      </w:pPr>
    </w:p>
    <w:p w:rsidR="001B4E32" w:rsidRPr="00233075" w:rsidRDefault="001B4E32" w:rsidP="001B4E32">
      <w:pPr>
        <w:pStyle w:val="Textoindependiente"/>
        <w:ind w:firstLine="708"/>
        <w:rPr>
          <w:rFonts w:ascii="Calibri" w:hAnsi="Calibri" w:cs="Arial"/>
          <w:color w:val="767171" w:themeColor="background2" w:themeShade="80"/>
          <w:sz w:val="26"/>
          <w:szCs w:val="26"/>
        </w:rPr>
      </w:pPr>
      <w:r w:rsidRPr="00233075">
        <w:rPr>
          <w:rFonts w:ascii="Calibri" w:hAnsi="Calibri" w:cs="Arial"/>
          <w:color w:val="767171" w:themeColor="background2" w:themeShade="80"/>
          <w:sz w:val="26"/>
          <w:szCs w:val="26"/>
        </w:rPr>
        <w:t xml:space="preserve">Notifíquese a las autoridades demandadas por oficio y a la parte actora </w:t>
      </w:r>
      <w:r w:rsidR="003446D3" w:rsidRPr="00233075">
        <w:rPr>
          <w:rFonts w:ascii="Calibri" w:hAnsi="Calibri" w:cs="Arial"/>
          <w:color w:val="767171" w:themeColor="background2" w:themeShade="80"/>
          <w:sz w:val="26"/>
          <w:szCs w:val="26"/>
        </w:rPr>
        <w:t>personalmente.</w:t>
      </w:r>
      <w:r w:rsidRPr="00233075">
        <w:rPr>
          <w:rFonts w:ascii="Calibri" w:hAnsi="Calibri" w:cs="Arial"/>
          <w:color w:val="767171" w:themeColor="background2" w:themeShade="80"/>
          <w:sz w:val="26"/>
          <w:szCs w:val="26"/>
        </w:rPr>
        <w:t xml:space="preserve"> . . . . . . . . . . . . . . . . . . . . . . . . . . . . . . . . . . . . . . . . . . . . . . . . . . . . . .</w:t>
      </w:r>
      <w:r w:rsidR="00781BEC" w:rsidRPr="00233075">
        <w:rPr>
          <w:rFonts w:ascii="Calibri" w:hAnsi="Calibri" w:cs="Arial"/>
          <w:color w:val="767171" w:themeColor="background2" w:themeShade="80"/>
          <w:sz w:val="26"/>
          <w:szCs w:val="26"/>
        </w:rPr>
        <w:t xml:space="preserve"> .</w:t>
      </w:r>
    </w:p>
    <w:p w:rsidR="001B4E32" w:rsidRPr="003B7B00" w:rsidRDefault="001B4E32" w:rsidP="001B4E32">
      <w:pPr>
        <w:pStyle w:val="Textoindependiente"/>
        <w:rPr>
          <w:rFonts w:ascii="Calibri" w:hAnsi="Calibri" w:cs="Arial"/>
          <w:color w:val="AEAAAA" w:themeColor="background2" w:themeShade="BF"/>
          <w:sz w:val="26"/>
          <w:szCs w:val="26"/>
        </w:rPr>
      </w:pPr>
    </w:p>
    <w:p w:rsidR="001B4E32" w:rsidRPr="00233075" w:rsidRDefault="001B4E32" w:rsidP="001B4E32">
      <w:pPr>
        <w:pStyle w:val="Textoindependiente"/>
        <w:rPr>
          <w:rFonts w:ascii="Calibri" w:hAnsi="Calibri" w:cs="Arial"/>
          <w:b/>
          <w:bCs/>
          <w:color w:val="767171" w:themeColor="background2" w:themeShade="80"/>
          <w:sz w:val="26"/>
          <w:szCs w:val="26"/>
        </w:rPr>
      </w:pPr>
      <w:r w:rsidRPr="00233075">
        <w:rPr>
          <w:rFonts w:ascii="Calibri" w:hAnsi="Calibri" w:cs="Arial"/>
          <w:color w:val="767171" w:themeColor="background2" w:themeShade="80"/>
          <w:sz w:val="26"/>
          <w:szCs w:val="26"/>
        </w:rPr>
        <w:tab/>
        <w:t xml:space="preserve">En su oportunidad, archívese este expediente, como asunto totalmente concluido y </w:t>
      </w:r>
      <w:r w:rsidR="007A770E" w:rsidRPr="00233075">
        <w:rPr>
          <w:rFonts w:ascii="Calibri" w:hAnsi="Calibri" w:cs="Arial"/>
          <w:color w:val="767171" w:themeColor="background2" w:themeShade="80"/>
          <w:sz w:val="26"/>
          <w:szCs w:val="26"/>
        </w:rPr>
        <w:t>dese</w:t>
      </w:r>
      <w:r w:rsidRPr="00233075">
        <w:rPr>
          <w:rFonts w:ascii="Calibri" w:hAnsi="Calibri" w:cs="Arial"/>
          <w:color w:val="767171" w:themeColor="background2" w:themeShade="80"/>
          <w:sz w:val="26"/>
          <w:szCs w:val="26"/>
        </w:rPr>
        <w:t xml:space="preserve"> de baja en el Libro de Registros que se lleva para tal efecto. . . . </w:t>
      </w:r>
      <w:r w:rsidR="00781BEC" w:rsidRPr="00233075">
        <w:rPr>
          <w:rFonts w:ascii="Calibri" w:hAnsi="Calibri" w:cs="Arial"/>
          <w:color w:val="767171" w:themeColor="background2" w:themeShade="80"/>
          <w:sz w:val="26"/>
          <w:szCs w:val="26"/>
        </w:rPr>
        <w:t>.</w:t>
      </w:r>
    </w:p>
    <w:p w:rsidR="001B4E32" w:rsidRPr="00233075" w:rsidRDefault="001B4E32" w:rsidP="001B4E32">
      <w:pPr>
        <w:pStyle w:val="Textoindependiente"/>
        <w:rPr>
          <w:rFonts w:ascii="Calibri" w:hAnsi="Calibri" w:cs="Arial"/>
          <w:color w:val="767171" w:themeColor="background2" w:themeShade="80"/>
          <w:sz w:val="26"/>
          <w:szCs w:val="26"/>
        </w:rPr>
      </w:pPr>
    </w:p>
    <w:p w:rsidR="001B4E32" w:rsidRPr="00233075" w:rsidRDefault="001B4E32" w:rsidP="001B4E32">
      <w:pPr>
        <w:ind w:firstLine="708"/>
        <w:jc w:val="both"/>
        <w:rPr>
          <w:rFonts w:ascii="Calibri" w:hAnsi="Calibri" w:cs="Arial"/>
          <w:color w:val="767171" w:themeColor="background2" w:themeShade="80"/>
          <w:sz w:val="26"/>
          <w:szCs w:val="26"/>
        </w:rPr>
      </w:pPr>
      <w:r w:rsidRPr="00233075">
        <w:rPr>
          <w:rFonts w:ascii="Calibri" w:hAnsi="Calibri" w:cs="Arial"/>
          <w:color w:val="767171" w:themeColor="background2" w:themeShade="80"/>
          <w:sz w:val="26"/>
          <w:szCs w:val="26"/>
        </w:rPr>
        <w:t xml:space="preserve">Así lo resolvió y firma el Licenciado </w:t>
      </w:r>
      <w:r w:rsidRPr="00233075">
        <w:rPr>
          <w:rFonts w:ascii="Calibri" w:hAnsi="Calibri" w:cs="Arial"/>
          <w:b/>
          <w:bCs/>
          <w:color w:val="767171" w:themeColor="background2" w:themeShade="80"/>
          <w:sz w:val="26"/>
          <w:szCs w:val="26"/>
        </w:rPr>
        <w:t>Ernesto Alejandro Mora Álvarez</w:t>
      </w:r>
      <w:r w:rsidRPr="00233075">
        <w:rPr>
          <w:rFonts w:ascii="Calibri" w:hAnsi="Calibri" w:cs="Arial"/>
          <w:color w:val="767171" w:themeColor="background2" w:themeShade="80"/>
          <w:sz w:val="26"/>
          <w:szCs w:val="26"/>
        </w:rPr>
        <w:t xml:space="preserve">, Juez Segundo Administrativo Municipal de León, Guanajuato, quien actúa asistido en forma legal con Secretaria de Estudio y Cuenta, Licenciada </w:t>
      </w:r>
      <w:r w:rsidRPr="00233075">
        <w:rPr>
          <w:rFonts w:ascii="Calibri" w:hAnsi="Calibri" w:cs="Arial"/>
          <w:b/>
          <w:bCs/>
          <w:color w:val="767171" w:themeColor="background2" w:themeShade="80"/>
          <w:sz w:val="26"/>
          <w:szCs w:val="26"/>
        </w:rPr>
        <w:t xml:space="preserve">María del Rocío Villanueva Sánchez, </w:t>
      </w:r>
      <w:r w:rsidRPr="00233075">
        <w:rPr>
          <w:rFonts w:ascii="Calibri" w:hAnsi="Calibri" w:cs="Arial"/>
          <w:color w:val="767171" w:themeColor="background2" w:themeShade="80"/>
          <w:sz w:val="26"/>
          <w:szCs w:val="26"/>
        </w:rPr>
        <w:t xml:space="preserve">quien da fe. . . . . . . . . . . . . . . . . . . . . . . . . . . . . . . . . . . . . . . . . </w:t>
      </w:r>
      <w:r w:rsidR="00781BEC" w:rsidRPr="00233075">
        <w:rPr>
          <w:rFonts w:ascii="Calibri" w:hAnsi="Calibri" w:cs="Arial"/>
          <w:color w:val="767171" w:themeColor="background2" w:themeShade="80"/>
          <w:sz w:val="26"/>
          <w:szCs w:val="26"/>
        </w:rPr>
        <w:t xml:space="preserve">. </w:t>
      </w:r>
    </w:p>
    <w:p w:rsidR="009217CA" w:rsidRPr="00233075" w:rsidRDefault="009217CA">
      <w:pPr>
        <w:rPr>
          <w:color w:val="767171" w:themeColor="background2" w:themeShade="80"/>
        </w:rPr>
      </w:pPr>
    </w:p>
    <w:sectPr w:rsidR="009217CA" w:rsidRPr="00233075" w:rsidSect="00781BEC">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B4" w:rsidRDefault="003867B4">
      <w:r>
        <w:separator/>
      </w:r>
    </w:p>
  </w:endnote>
  <w:endnote w:type="continuationSeparator" w:id="0">
    <w:p w:rsidR="003867B4" w:rsidRDefault="0038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B4" w:rsidRDefault="003867B4">
      <w:r>
        <w:separator/>
      </w:r>
    </w:p>
  </w:footnote>
  <w:footnote w:type="continuationSeparator" w:id="0">
    <w:p w:rsidR="003867B4" w:rsidRDefault="00386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882C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882C92" w:rsidRDefault="00882C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882C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683E">
      <w:rPr>
        <w:rStyle w:val="Nmerodepgina"/>
        <w:noProof/>
      </w:rPr>
      <w:t>8</w:t>
    </w:r>
    <w:r>
      <w:rPr>
        <w:rStyle w:val="Nmerodepgina"/>
      </w:rPr>
      <w:fldChar w:fldCharType="end"/>
    </w:r>
  </w:p>
  <w:p w:rsidR="00882C92" w:rsidRDefault="00882C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32"/>
    <w:rsid w:val="000025ED"/>
    <w:rsid w:val="00050275"/>
    <w:rsid w:val="0005028F"/>
    <w:rsid w:val="00061206"/>
    <w:rsid w:val="000656F2"/>
    <w:rsid w:val="00076772"/>
    <w:rsid w:val="000772AD"/>
    <w:rsid w:val="00082D5C"/>
    <w:rsid w:val="00093CBC"/>
    <w:rsid w:val="000A1DED"/>
    <w:rsid w:val="000C6AE5"/>
    <w:rsid w:val="000E17D3"/>
    <w:rsid w:val="000E3682"/>
    <w:rsid w:val="00117926"/>
    <w:rsid w:val="0012249B"/>
    <w:rsid w:val="001229C7"/>
    <w:rsid w:val="00144D92"/>
    <w:rsid w:val="001548D8"/>
    <w:rsid w:val="00161688"/>
    <w:rsid w:val="0016303C"/>
    <w:rsid w:val="001B4E32"/>
    <w:rsid w:val="001B6DB0"/>
    <w:rsid w:val="001C7431"/>
    <w:rsid w:val="001D3F8D"/>
    <w:rsid w:val="0021478B"/>
    <w:rsid w:val="00233075"/>
    <w:rsid w:val="002655FC"/>
    <w:rsid w:val="002704D0"/>
    <w:rsid w:val="002A02D7"/>
    <w:rsid w:val="002A5747"/>
    <w:rsid w:val="002B0836"/>
    <w:rsid w:val="002B26A0"/>
    <w:rsid w:val="002C4B0F"/>
    <w:rsid w:val="002E04EA"/>
    <w:rsid w:val="002E7311"/>
    <w:rsid w:val="002F705B"/>
    <w:rsid w:val="00310574"/>
    <w:rsid w:val="00325012"/>
    <w:rsid w:val="00341C2A"/>
    <w:rsid w:val="003446D3"/>
    <w:rsid w:val="00363891"/>
    <w:rsid w:val="003742D8"/>
    <w:rsid w:val="003867B4"/>
    <w:rsid w:val="0043615B"/>
    <w:rsid w:val="00437E3E"/>
    <w:rsid w:val="004401A8"/>
    <w:rsid w:val="00453BBB"/>
    <w:rsid w:val="004757E8"/>
    <w:rsid w:val="00486A3D"/>
    <w:rsid w:val="00497670"/>
    <w:rsid w:val="004B7B31"/>
    <w:rsid w:val="004C3B5F"/>
    <w:rsid w:val="004C5A3A"/>
    <w:rsid w:val="004E4F66"/>
    <w:rsid w:val="0050091D"/>
    <w:rsid w:val="00507B88"/>
    <w:rsid w:val="005168A0"/>
    <w:rsid w:val="00516CE7"/>
    <w:rsid w:val="0052683E"/>
    <w:rsid w:val="005312A2"/>
    <w:rsid w:val="00541B54"/>
    <w:rsid w:val="00543F8C"/>
    <w:rsid w:val="0055277E"/>
    <w:rsid w:val="005C1F9D"/>
    <w:rsid w:val="005E5374"/>
    <w:rsid w:val="005F061B"/>
    <w:rsid w:val="005F22CE"/>
    <w:rsid w:val="006017A8"/>
    <w:rsid w:val="00606AFF"/>
    <w:rsid w:val="00612F44"/>
    <w:rsid w:val="006133D1"/>
    <w:rsid w:val="00622B7D"/>
    <w:rsid w:val="00662C52"/>
    <w:rsid w:val="00673B95"/>
    <w:rsid w:val="00693D70"/>
    <w:rsid w:val="006A37AF"/>
    <w:rsid w:val="006B0E2B"/>
    <w:rsid w:val="006C5814"/>
    <w:rsid w:val="006D6B11"/>
    <w:rsid w:val="0070564B"/>
    <w:rsid w:val="00720CD3"/>
    <w:rsid w:val="00751696"/>
    <w:rsid w:val="0075657D"/>
    <w:rsid w:val="00781BEC"/>
    <w:rsid w:val="0079383E"/>
    <w:rsid w:val="007A770E"/>
    <w:rsid w:val="007D629F"/>
    <w:rsid w:val="007E1D3F"/>
    <w:rsid w:val="007E5779"/>
    <w:rsid w:val="007E67B1"/>
    <w:rsid w:val="00810503"/>
    <w:rsid w:val="008306AC"/>
    <w:rsid w:val="0084617B"/>
    <w:rsid w:val="00864067"/>
    <w:rsid w:val="00872B01"/>
    <w:rsid w:val="00874A9E"/>
    <w:rsid w:val="00882C92"/>
    <w:rsid w:val="00895359"/>
    <w:rsid w:val="008D0CD8"/>
    <w:rsid w:val="008F4508"/>
    <w:rsid w:val="008F7275"/>
    <w:rsid w:val="00901589"/>
    <w:rsid w:val="009217CA"/>
    <w:rsid w:val="00922201"/>
    <w:rsid w:val="0094411D"/>
    <w:rsid w:val="0094782D"/>
    <w:rsid w:val="00966410"/>
    <w:rsid w:val="009838E0"/>
    <w:rsid w:val="00992CE3"/>
    <w:rsid w:val="009979EE"/>
    <w:rsid w:val="009A5B63"/>
    <w:rsid w:val="009B5211"/>
    <w:rsid w:val="009C68EE"/>
    <w:rsid w:val="009C6C17"/>
    <w:rsid w:val="009F4B44"/>
    <w:rsid w:val="00A02FF6"/>
    <w:rsid w:val="00A32C9A"/>
    <w:rsid w:val="00A3789C"/>
    <w:rsid w:val="00A55E7C"/>
    <w:rsid w:val="00A619C0"/>
    <w:rsid w:val="00A75CD3"/>
    <w:rsid w:val="00A861A5"/>
    <w:rsid w:val="00AA62D9"/>
    <w:rsid w:val="00AB5B2F"/>
    <w:rsid w:val="00AC5251"/>
    <w:rsid w:val="00AD7B32"/>
    <w:rsid w:val="00AE3621"/>
    <w:rsid w:val="00AE43A1"/>
    <w:rsid w:val="00AE7A8E"/>
    <w:rsid w:val="00B16E94"/>
    <w:rsid w:val="00B17500"/>
    <w:rsid w:val="00B33384"/>
    <w:rsid w:val="00B33E9D"/>
    <w:rsid w:val="00B42044"/>
    <w:rsid w:val="00B61CE7"/>
    <w:rsid w:val="00B7740F"/>
    <w:rsid w:val="00B80019"/>
    <w:rsid w:val="00B84DF4"/>
    <w:rsid w:val="00BA22BB"/>
    <w:rsid w:val="00BC5E31"/>
    <w:rsid w:val="00BE1DB3"/>
    <w:rsid w:val="00BF0759"/>
    <w:rsid w:val="00BF6141"/>
    <w:rsid w:val="00C07311"/>
    <w:rsid w:val="00C26C83"/>
    <w:rsid w:val="00C40C0E"/>
    <w:rsid w:val="00C54157"/>
    <w:rsid w:val="00C8047B"/>
    <w:rsid w:val="00C82A5D"/>
    <w:rsid w:val="00CA247D"/>
    <w:rsid w:val="00CC52A4"/>
    <w:rsid w:val="00CE6240"/>
    <w:rsid w:val="00CF1680"/>
    <w:rsid w:val="00CF3078"/>
    <w:rsid w:val="00D05BA9"/>
    <w:rsid w:val="00D1401E"/>
    <w:rsid w:val="00D551A9"/>
    <w:rsid w:val="00D73663"/>
    <w:rsid w:val="00DA4D0E"/>
    <w:rsid w:val="00DD4599"/>
    <w:rsid w:val="00E2119C"/>
    <w:rsid w:val="00E26DEB"/>
    <w:rsid w:val="00E3426C"/>
    <w:rsid w:val="00E367CE"/>
    <w:rsid w:val="00E445E8"/>
    <w:rsid w:val="00E50240"/>
    <w:rsid w:val="00E550F0"/>
    <w:rsid w:val="00E751CE"/>
    <w:rsid w:val="00E7639C"/>
    <w:rsid w:val="00E848AE"/>
    <w:rsid w:val="00ED1DB4"/>
    <w:rsid w:val="00EE7C2B"/>
    <w:rsid w:val="00EF0E77"/>
    <w:rsid w:val="00F25F0C"/>
    <w:rsid w:val="00F474A1"/>
    <w:rsid w:val="00F769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B4E32"/>
    <w:pPr>
      <w:spacing w:before="100" w:beforeAutospacing="1" w:after="100" w:afterAutospacing="1"/>
    </w:pPr>
    <w:rPr>
      <w:lang w:val="es-MX"/>
    </w:rPr>
  </w:style>
  <w:style w:type="paragraph" w:styleId="Textoindependiente2">
    <w:name w:val="Body Text 2"/>
    <w:basedOn w:val="Normal"/>
    <w:link w:val="Textoindependiente2Car"/>
    <w:semiHidden/>
    <w:rsid w:val="001B4E32"/>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B4E32"/>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B4E32"/>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4E32"/>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B4E3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B4E32"/>
    <w:rPr>
      <w:rFonts w:ascii="Garamond" w:eastAsia="Times New Roman" w:hAnsi="Garamond" w:cs="Times New Roman"/>
      <w:color w:val="333333"/>
      <w:sz w:val="27"/>
      <w:szCs w:val="27"/>
      <w:lang w:eastAsia="es-ES"/>
    </w:rPr>
  </w:style>
  <w:style w:type="paragraph" w:customStyle="1" w:styleId="Normal0">
    <w:name w:val="[Normal]"/>
    <w:rsid w:val="001B4E3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B4E32"/>
    <w:rPr>
      <w:b/>
      <w:bCs/>
    </w:rPr>
  </w:style>
  <w:style w:type="character" w:styleId="nfasis">
    <w:name w:val="Emphasis"/>
    <w:qFormat/>
    <w:rsid w:val="001B4E32"/>
    <w:rPr>
      <w:i/>
      <w:iCs/>
    </w:rPr>
  </w:style>
  <w:style w:type="paragraph" w:styleId="Textoindependiente3">
    <w:name w:val="Body Text 3"/>
    <w:basedOn w:val="Normal"/>
    <w:link w:val="Textoindependiente3Car"/>
    <w:semiHidden/>
    <w:rsid w:val="001B4E32"/>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B4E32"/>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B4E32"/>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4E32"/>
    <w:rPr>
      <w:rFonts w:ascii="Garamond" w:eastAsia="Times New Roman" w:hAnsi="Garamond" w:cs="Times New Roman"/>
      <w:sz w:val="27"/>
      <w:szCs w:val="24"/>
      <w:lang w:eastAsia="es-ES"/>
    </w:rPr>
  </w:style>
  <w:style w:type="character" w:styleId="Nmerodepgina">
    <w:name w:val="page number"/>
    <w:basedOn w:val="Fuentedeprrafopredeter"/>
    <w:semiHidden/>
    <w:rsid w:val="001B4E32"/>
  </w:style>
  <w:style w:type="paragraph" w:styleId="Encabezado">
    <w:name w:val="header"/>
    <w:basedOn w:val="Normal"/>
    <w:link w:val="EncabezadoCar"/>
    <w:semiHidden/>
    <w:rsid w:val="001B4E32"/>
    <w:pPr>
      <w:tabs>
        <w:tab w:val="center" w:pos="4419"/>
        <w:tab w:val="right" w:pos="8838"/>
      </w:tabs>
    </w:pPr>
    <w:rPr>
      <w:lang w:val="es-MX"/>
    </w:rPr>
  </w:style>
  <w:style w:type="character" w:customStyle="1" w:styleId="EncabezadoCar">
    <w:name w:val="Encabezado Car"/>
    <w:basedOn w:val="Fuentedeprrafopredeter"/>
    <w:link w:val="Encabezado"/>
    <w:semiHidden/>
    <w:rsid w:val="001B4E32"/>
    <w:rPr>
      <w:rFonts w:ascii="Times New Roman" w:eastAsia="Times New Roman" w:hAnsi="Times New Roman" w:cs="Times New Roman"/>
      <w:sz w:val="24"/>
      <w:szCs w:val="24"/>
      <w:lang w:eastAsia="es-ES"/>
    </w:rPr>
  </w:style>
  <w:style w:type="paragraph" w:customStyle="1" w:styleId="TEXTO">
    <w:name w:val="TEXTO"/>
    <w:uiPriority w:val="99"/>
    <w:rsid w:val="001B4E3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B4E32"/>
    <w:pPr>
      <w:spacing w:before="100" w:beforeAutospacing="1" w:after="100" w:afterAutospacing="1"/>
    </w:pPr>
    <w:rPr>
      <w:lang w:val="es-MX"/>
    </w:rPr>
  </w:style>
  <w:style w:type="paragraph" w:styleId="Textoindependiente2">
    <w:name w:val="Body Text 2"/>
    <w:basedOn w:val="Normal"/>
    <w:link w:val="Textoindependiente2Car"/>
    <w:semiHidden/>
    <w:rsid w:val="001B4E32"/>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B4E32"/>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B4E32"/>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4E32"/>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B4E3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B4E32"/>
    <w:rPr>
      <w:rFonts w:ascii="Garamond" w:eastAsia="Times New Roman" w:hAnsi="Garamond" w:cs="Times New Roman"/>
      <w:color w:val="333333"/>
      <w:sz w:val="27"/>
      <w:szCs w:val="27"/>
      <w:lang w:eastAsia="es-ES"/>
    </w:rPr>
  </w:style>
  <w:style w:type="paragraph" w:customStyle="1" w:styleId="Normal0">
    <w:name w:val="[Normal]"/>
    <w:rsid w:val="001B4E3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B4E32"/>
    <w:rPr>
      <w:b/>
      <w:bCs/>
    </w:rPr>
  </w:style>
  <w:style w:type="character" w:styleId="nfasis">
    <w:name w:val="Emphasis"/>
    <w:qFormat/>
    <w:rsid w:val="001B4E32"/>
    <w:rPr>
      <w:i/>
      <w:iCs/>
    </w:rPr>
  </w:style>
  <w:style w:type="paragraph" w:styleId="Textoindependiente3">
    <w:name w:val="Body Text 3"/>
    <w:basedOn w:val="Normal"/>
    <w:link w:val="Textoindependiente3Car"/>
    <w:semiHidden/>
    <w:rsid w:val="001B4E32"/>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B4E32"/>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B4E32"/>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4E32"/>
    <w:rPr>
      <w:rFonts w:ascii="Garamond" w:eastAsia="Times New Roman" w:hAnsi="Garamond" w:cs="Times New Roman"/>
      <w:sz w:val="27"/>
      <w:szCs w:val="24"/>
      <w:lang w:eastAsia="es-ES"/>
    </w:rPr>
  </w:style>
  <w:style w:type="character" w:styleId="Nmerodepgina">
    <w:name w:val="page number"/>
    <w:basedOn w:val="Fuentedeprrafopredeter"/>
    <w:semiHidden/>
    <w:rsid w:val="001B4E32"/>
  </w:style>
  <w:style w:type="paragraph" w:styleId="Encabezado">
    <w:name w:val="header"/>
    <w:basedOn w:val="Normal"/>
    <w:link w:val="EncabezadoCar"/>
    <w:semiHidden/>
    <w:rsid w:val="001B4E32"/>
    <w:pPr>
      <w:tabs>
        <w:tab w:val="center" w:pos="4419"/>
        <w:tab w:val="right" w:pos="8838"/>
      </w:tabs>
    </w:pPr>
    <w:rPr>
      <w:lang w:val="es-MX"/>
    </w:rPr>
  </w:style>
  <w:style w:type="character" w:customStyle="1" w:styleId="EncabezadoCar">
    <w:name w:val="Encabezado Car"/>
    <w:basedOn w:val="Fuentedeprrafopredeter"/>
    <w:link w:val="Encabezado"/>
    <w:semiHidden/>
    <w:rsid w:val="001B4E32"/>
    <w:rPr>
      <w:rFonts w:ascii="Times New Roman" w:eastAsia="Times New Roman" w:hAnsi="Times New Roman" w:cs="Times New Roman"/>
      <w:sz w:val="24"/>
      <w:szCs w:val="24"/>
      <w:lang w:eastAsia="es-ES"/>
    </w:rPr>
  </w:style>
  <w:style w:type="paragraph" w:customStyle="1" w:styleId="TEXTO">
    <w:name w:val="TEXTO"/>
    <w:uiPriority w:val="99"/>
    <w:rsid w:val="001B4E3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91262">
      <w:bodyDiv w:val="1"/>
      <w:marLeft w:val="0"/>
      <w:marRight w:val="0"/>
      <w:marTop w:val="0"/>
      <w:marBottom w:val="0"/>
      <w:divBdr>
        <w:top w:val="none" w:sz="0" w:space="0" w:color="auto"/>
        <w:left w:val="none" w:sz="0" w:space="0" w:color="auto"/>
        <w:bottom w:val="none" w:sz="0" w:space="0" w:color="auto"/>
        <w:right w:val="none" w:sz="0" w:space="0" w:color="auto"/>
      </w:divBdr>
    </w:div>
    <w:div w:id="1130441615">
      <w:bodyDiv w:val="1"/>
      <w:marLeft w:val="0"/>
      <w:marRight w:val="0"/>
      <w:marTop w:val="0"/>
      <w:marBottom w:val="0"/>
      <w:divBdr>
        <w:top w:val="none" w:sz="0" w:space="0" w:color="auto"/>
        <w:left w:val="none" w:sz="0" w:space="0" w:color="auto"/>
        <w:bottom w:val="none" w:sz="0" w:space="0" w:color="auto"/>
        <w:right w:val="none" w:sz="0" w:space="0" w:color="auto"/>
      </w:divBdr>
    </w:div>
    <w:div w:id="1149903247">
      <w:bodyDiv w:val="1"/>
      <w:marLeft w:val="0"/>
      <w:marRight w:val="0"/>
      <w:marTop w:val="0"/>
      <w:marBottom w:val="0"/>
      <w:divBdr>
        <w:top w:val="none" w:sz="0" w:space="0" w:color="auto"/>
        <w:left w:val="none" w:sz="0" w:space="0" w:color="auto"/>
        <w:bottom w:val="none" w:sz="0" w:space="0" w:color="auto"/>
        <w:right w:val="none" w:sz="0" w:space="0" w:color="auto"/>
      </w:divBdr>
    </w:div>
    <w:div w:id="1246377671">
      <w:bodyDiv w:val="1"/>
      <w:marLeft w:val="0"/>
      <w:marRight w:val="0"/>
      <w:marTop w:val="0"/>
      <w:marBottom w:val="0"/>
      <w:divBdr>
        <w:top w:val="none" w:sz="0" w:space="0" w:color="auto"/>
        <w:left w:val="none" w:sz="0" w:space="0" w:color="auto"/>
        <w:bottom w:val="none" w:sz="0" w:space="0" w:color="auto"/>
        <w:right w:val="none" w:sz="0" w:space="0" w:color="auto"/>
      </w:divBdr>
    </w:div>
    <w:div w:id="1561865659">
      <w:bodyDiv w:val="1"/>
      <w:marLeft w:val="0"/>
      <w:marRight w:val="0"/>
      <w:marTop w:val="0"/>
      <w:marBottom w:val="0"/>
      <w:divBdr>
        <w:top w:val="none" w:sz="0" w:space="0" w:color="auto"/>
        <w:left w:val="none" w:sz="0" w:space="0" w:color="auto"/>
        <w:bottom w:val="none" w:sz="0" w:space="0" w:color="auto"/>
        <w:right w:val="none" w:sz="0" w:space="0" w:color="auto"/>
      </w:divBdr>
    </w:div>
    <w:div w:id="1961835254">
      <w:bodyDiv w:val="1"/>
      <w:marLeft w:val="0"/>
      <w:marRight w:val="0"/>
      <w:marTop w:val="0"/>
      <w:marBottom w:val="0"/>
      <w:divBdr>
        <w:top w:val="none" w:sz="0" w:space="0" w:color="auto"/>
        <w:left w:val="none" w:sz="0" w:space="0" w:color="auto"/>
        <w:bottom w:val="none" w:sz="0" w:space="0" w:color="auto"/>
        <w:right w:val="none" w:sz="0" w:space="0" w:color="auto"/>
      </w:divBdr>
    </w:div>
    <w:div w:id="21039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84C1-BE9A-4DBD-8486-292699DB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4005</Words>
  <Characters>22033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2017-03-29T21:07:00Z</dcterms:created>
  <dcterms:modified xsi:type="dcterms:W3CDTF">2017-03-29T21:07:00Z</dcterms:modified>
</cp:coreProperties>
</file>